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261"/>
      </w:tblGrid>
      <w:tr w:rsidR="00CE42C3" w:rsidTr="006400AD">
        <w:trPr>
          <w:trHeight w:val="568"/>
        </w:trPr>
        <w:tc>
          <w:tcPr>
            <w:tcW w:w="9261" w:type="dxa"/>
          </w:tcPr>
          <w:p w:rsidR="00CE42C3" w:rsidRPr="0051463D" w:rsidRDefault="00CE42C3" w:rsidP="00561823">
            <w:pPr>
              <w:pStyle w:val="a3"/>
            </w:pPr>
            <w:r w:rsidRPr="00321478">
              <w:rPr>
                <w:lang w:val="en-US"/>
              </w:rPr>
              <w:object w:dxaOrig="1061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3.25pt" o:ole="" fillcolor="window">
                  <v:imagedata r:id="rId5" o:title=""/>
                </v:shape>
                <o:OLEObject Type="Embed" ProgID="Word.Picture.8" ShapeID="_x0000_i1025" DrawAspect="Content" ObjectID="_1686569448" r:id="rId6"/>
              </w:object>
            </w:r>
          </w:p>
        </w:tc>
      </w:tr>
      <w:tr w:rsidR="00CE42C3" w:rsidTr="007C64CD">
        <w:trPr>
          <w:trHeight w:val="100"/>
        </w:trPr>
        <w:tc>
          <w:tcPr>
            <w:tcW w:w="9261" w:type="dxa"/>
          </w:tcPr>
          <w:p w:rsidR="00CE42C3" w:rsidRDefault="00CE42C3" w:rsidP="00CE42C3">
            <w:pPr>
              <w:pStyle w:val="a3"/>
            </w:pPr>
          </w:p>
        </w:tc>
      </w:tr>
    </w:tbl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 xml:space="preserve">Республикæ  </w:t>
      </w:r>
      <w:proofErr w:type="gramStart"/>
      <w:r>
        <w:rPr>
          <w:color w:val="000000"/>
        </w:rPr>
        <w:t>Ц</w:t>
      </w:r>
      <w:proofErr w:type="gramEnd"/>
      <w:r>
        <w:rPr>
          <w:color w:val="000000"/>
        </w:rPr>
        <w:t xml:space="preserve">æгат  </w:t>
      </w:r>
      <w:proofErr w:type="spellStart"/>
      <w:r>
        <w:rPr>
          <w:color w:val="000000"/>
        </w:rPr>
        <w:t>Ирыстон</w:t>
      </w:r>
      <w:proofErr w:type="spellEnd"/>
      <w:r>
        <w:rPr>
          <w:color w:val="000000"/>
        </w:rPr>
        <w:t xml:space="preserve">  - </w:t>
      </w:r>
      <w:proofErr w:type="spellStart"/>
      <w:r>
        <w:rPr>
          <w:color w:val="000000"/>
        </w:rPr>
        <w:t>Аланийы</w:t>
      </w:r>
      <w:proofErr w:type="spellEnd"/>
    </w:p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 xml:space="preserve">Горæтгæрон  районы   </w:t>
      </w:r>
    </w:p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 xml:space="preserve">Дǽллаг </w:t>
      </w:r>
      <w:proofErr w:type="spellStart"/>
      <w:r>
        <w:rPr>
          <w:color w:val="000000"/>
        </w:rPr>
        <w:t>Санибайы</w:t>
      </w:r>
      <w:proofErr w:type="spellEnd"/>
      <w:r>
        <w:rPr>
          <w:color w:val="000000"/>
        </w:rPr>
        <w:t xml:space="preserve"> хъǽуы цǽ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ǽн </w:t>
      </w:r>
      <w:proofErr w:type="spellStart"/>
      <w:r>
        <w:rPr>
          <w:color w:val="000000"/>
        </w:rPr>
        <w:t>бынаты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администраци</w:t>
      </w:r>
      <w:proofErr w:type="spellEnd"/>
    </w:p>
    <w:p w:rsidR="00CE42C3" w:rsidRPr="00C80D66" w:rsidRDefault="00CE42C3" w:rsidP="00CE42C3">
      <w:pPr>
        <w:pStyle w:val="a3"/>
        <w:rPr>
          <w:b/>
          <w:color w:val="000000"/>
        </w:rPr>
      </w:pPr>
      <w:r>
        <w:rPr>
          <w:b/>
          <w:color w:val="000000"/>
        </w:rPr>
        <w:t xml:space="preserve">У Ы Н А Ф </w:t>
      </w:r>
      <w:proofErr w:type="spellStart"/>
      <w:proofErr w:type="gramStart"/>
      <w:r>
        <w:rPr>
          <w:b/>
          <w:color w:val="000000"/>
        </w:rPr>
        <w:t>Ф</w:t>
      </w:r>
      <w:proofErr w:type="spellEnd"/>
      <w:proofErr w:type="gramEnd"/>
      <w:r>
        <w:rPr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Æ</w:t>
      </w:r>
    </w:p>
    <w:p w:rsidR="00CE42C3" w:rsidRDefault="008A7F43" w:rsidP="00CE42C3">
      <w:pPr>
        <w:pStyle w:val="a3"/>
        <w:rPr>
          <w:color w:val="000000"/>
        </w:rPr>
      </w:pPr>
      <w:r w:rsidRPr="008A7F43">
        <w:pict>
          <v:line id="_x0000_s1026" style="position:absolute;left:0;text-align:left;z-index:251660288" from="87.05pt,5.7pt" to="447.05pt,5.7pt" o:allowincell="f"/>
        </w:pict>
      </w:r>
    </w:p>
    <w:p w:rsidR="00294B7E" w:rsidRPr="00294B7E" w:rsidRDefault="00294B7E" w:rsidP="00294B7E">
      <w:pPr>
        <w:pStyle w:val="a3"/>
        <w:rPr>
          <w:color w:val="000000"/>
          <w:sz w:val="28"/>
          <w:szCs w:val="28"/>
        </w:rPr>
      </w:pPr>
      <w:r w:rsidRPr="00294B7E">
        <w:rPr>
          <w:color w:val="000000"/>
          <w:sz w:val="20"/>
        </w:rPr>
        <w:t>363124, РС</w:t>
      </w:r>
      <w:proofErr w:type="gramStart"/>
      <w:r w:rsidRPr="00294B7E">
        <w:rPr>
          <w:color w:val="000000"/>
          <w:sz w:val="20"/>
        </w:rPr>
        <w:t>О-</w:t>
      </w:r>
      <w:proofErr w:type="gramEnd"/>
      <w:r w:rsidRPr="00294B7E">
        <w:rPr>
          <w:color w:val="000000"/>
          <w:sz w:val="20"/>
        </w:rPr>
        <w:t xml:space="preserve"> Алания, Пригородный</w:t>
      </w:r>
      <w:r w:rsidR="003178C5">
        <w:rPr>
          <w:color w:val="000000"/>
          <w:sz w:val="20"/>
        </w:rPr>
        <w:t xml:space="preserve"> район, с. Н. </w:t>
      </w:r>
      <w:proofErr w:type="spellStart"/>
      <w:r w:rsidR="003178C5">
        <w:rPr>
          <w:color w:val="000000"/>
          <w:sz w:val="20"/>
        </w:rPr>
        <w:t>Саниба</w:t>
      </w:r>
      <w:proofErr w:type="spellEnd"/>
      <w:r w:rsidR="003178C5">
        <w:rPr>
          <w:color w:val="000000"/>
          <w:sz w:val="20"/>
        </w:rPr>
        <w:t xml:space="preserve">, ул. </w:t>
      </w:r>
      <w:proofErr w:type="spellStart"/>
      <w:r w:rsidR="003178C5">
        <w:rPr>
          <w:color w:val="000000"/>
          <w:sz w:val="20"/>
        </w:rPr>
        <w:t>Агузарова</w:t>
      </w:r>
      <w:proofErr w:type="spellEnd"/>
      <w:r w:rsidR="003178C5">
        <w:rPr>
          <w:color w:val="000000"/>
          <w:sz w:val="20"/>
        </w:rPr>
        <w:t xml:space="preserve"> Т.</w:t>
      </w:r>
      <w:r w:rsidR="003843F6">
        <w:rPr>
          <w:color w:val="000000"/>
          <w:sz w:val="20"/>
        </w:rPr>
        <w:t>К.</w:t>
      </w:r>
      <w:r w:rsidRPr="00294B7E">
        <w:rPr>
          <w:color w:val="000000"/>
          <w:sz w:val="20"/>
        </w:rPr>
        <w:t>, 125, тел.(факс)- 8-86738-3-53-31</w:t>
      </w:r>
    </w:p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 xml:space="preserve">Администрация  </w:t>
      </w:r>
      <w:proofErr w:type="spellStart"/>
      <w:r>
        <w:rPr>
          <w:color w:val="000000"/>
        </w:rPr>
        <w:t>Нижнесанибанского</w:t>
      </w:r>
      <w:proofErr w:type="spellEnd"/>
      <w:r>
        <w:rPr>
          <w:color w:val="000000"/>
        </w:rPr>
        <w:t xml:space="preserve"> сельского поселения </w:t>
      </w:r>
    </w:p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>Пригородного  района</w:t>
      </w:r>
    </w:p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>Республики  Северная  Осетия – Алания</w:t>
      </w:r>
    </w:p>
    <w:p w:rsidR="00CE42C3" w:rsidRDefault="00CE42C3" w:rsidP="00CE42C3">
      <w:pPr>
        <w:pStyle w:val="a3"/>
        <w:rPr>
          <w:color w:val="000000"/>
        </w:rPr>
      </w:pPr>
    </w:p>
    <w:p w:rsidR="00CE42C3" w:rsidRDefault="00CE42C3" w:rsidP="00CE42C3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E226B" w:rsidRDefault="009E226B" w:rsidP="009E226B"/>
    <w:p w:rsidR="006400AD" w:rsidRPr="009E226B" w:rsidRDefault="00B716E8" w:rsidP="0064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июня </w:t>
      </w:r>
      <w:r w:rsidR="009E226B" w:rsidRPr="009E226B">
        <w:rPr>
          <w:rFonts w:ascii="Times New Roman" w:hAnsi="Times New Roman" w:cs="Times New Roman"/>
          <w:sz w:val="28"/>
          <w:szCs w:val="28"/>
        </w:rPr>
        <w:t xml:space="preserve">2021г              </w:t>
      </w:r>
      <w:r w:rsidR="009E226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226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E226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226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E226B" w:rsidRPr="009E226B">
        <w:rPr>
          <w:rFonts w:ascii="Times New Roman" w:hAnsi="Times New Roman" w:cs="Times New Roman"/>
          <w:sz w:val="28"/>
          <w:szCs w:val="28"/>
        </w:rPr>
        <w:t>с.Н.Саниба</w:t>
      </w:r>
      <w:proofErr w:type="spellEnd"/>
    </w:p>
    <w:p w:rsidR="006400AD" w:rsidRDefault="006400AD" w:rsidP="006400AD"/>
    <w:p w:rsidR="009E226B" w:rsidRPr="00DF1DE5" w:rsidRDefault="009E226B" w:rsidP="009E22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DE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DF1DE5">
        <w:rPr>
          <w:rFonts w:ascii="Times New Roman" w:hAnsi="Times New Roman" w:cs="Times New Roman"/>
          <w:b/>
          <w:sz w:val="28"/>
          <w:szCs w:val="28"/>
        </w:rPr>
        <w:t>ПОРЯДКА МОНИТОРИНГА МУНИЦИПАЛЬНЫХ НОРМАТИВНЫХ АКТОВ АДМИНИСТРАЦИИ МЕСТНОГО САМОУПРАВЛЕНИЯ</w:t>
      </w:r>
      <w:proofErr w:type="gramEnd"/>
      <w:r w:rsidRPr="00DF1D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НИЖНЕСАНИБАНСКОГО СЕЛЬСКОГО ПОСЕЛЕНИЯ </w:t>
      </w:r>
      <w:r w:rsidRPr="00DF1DE5"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</w:p>
    <w:p w:rsidR="009E226B" w:rsidRPr="00DF1DE5" w:rsidRDefault="009E226B" w:rsidP="009E22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DE5">
        <w:rPr>
          <w:rFonts w:ascii="Times New Roman" w:hAnsi="Times New Roman" w:cs="Times New Roman"/>
          <w:b/>
          <w:sz w:val="28"/>
          <w:szCs w:val="28"/>
        </w:rPr>
        <w:t>СЕВЕРНАЯ ОСЕТИЯ – АЛАНИЯ  НА ИХ СООТВЕТСТВИЕ ФЕДЕРАЛЬНОМУ И РЕГИОНАЛЬНОМУ ЗАКОНОДАТЕЛЬСТВУ</w:t>
      </w:r>
    </w:p>
    <w:p w:rsidR="009E226B" w:rsidRPr="00724C06" w:rsidRDefault="009E226B" w:rsidP="009E22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E226B" w:rsidRDefault="009E226B" w:rsidP="009E226B">
      <w:pPr>
        <w:ind w:right="5102"/>
        <w:jc w:val="both"/>
        <w:rPr>
          <w:szCs w:val="28"/>
        </w:rPr>
      </w:pPr>
    </w:p>
    <w:p w:rsidR="009E226B" w:rsidRDefault="009E226B" w:rsidP="009E226B">
      <w:pPr>
        <w:suppressAutoHyphens/>
        <w:ind w:firstLine="709"/>
        <w:jc w:val="both"/>
        <w:rPr>
          <w:sz w:val="26"/>
          <w:szCs w:val="28"/>
        </w:rPr>
      </w:pPr>
    </w:p>
    <w:p w:rsidR="009E226B" w:rsidRPr="00B716E8" w:rsidRDefault="009E226B" w:rsidP="009E226B">
      <w:pPr>
        <w:suppressAutoHyphens/>
        <w:ind w:firstLine="708"/>
        <w:jc w:val="both"/>
        <w:rPr>
          <w:rStyle w:val="10"/>
          <w:b w:val="0"/>
          <w:color w:val="auto"/>
        </w:rPr>
      </w:pPr>
      <w:proofErr w:type="gramStart"/>
      <w:r w:rsidRPr="009E226B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20.05.2011 № 657 «О мониторинге </w:t>
      </w:r>
      <w:proofErr w:type="spellStart"/>
      <w:r w:rsidRPr="009E226B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9E226B">
        <w:rPr>
          <w:rFonts w:ascii="Times New Roman" w:hAnsi="Times New Roman" w:cs="Times New Roman"/>
          <w:sz w:val="28"/>
          <w:szCs w:val="28"/>
        </w:rPr>
        <w:t xml:space="preserve"> в Российской Федерации», </w:t>
      </w:r>
      <w:hyperlink r:id="rId7" w:history="1">
        <w:r w:rsidRPr="009E226B">
          <w:rPr>
            <w:rStyle w:val="a6"/>
            <w:rFonts w:ascii="Times New Roman" w:hAnsi="Times New Roman" w:cs="Times New Roman"/>
            <w:sz w:val="28"/>
            <w:szCs w:val="28"/>
          </w:rPr>
          <w:t>статьи 3</w:t>
        </w:r>
      </w:hyperlink>
      <w:r w:rsidRPr="009E226B">
        <w:rPr>
          <w:rFonts w:ascii="Times New Roman" w:hAnsi="Times New Roman" w:cs="Times New Roman"/>
          <w:sz w:val="28"/>
          <w:szCs w:val="28"/>
        </w:rPr>
        <w:t xml:space="preserve"> Федерального закона от 17.07.2009 № 172-ФЗ «Об </w:t>
      </w:r>
      <w:proofErr w:type="spellStart"/>
      <w:r w:rsidRPr="009E226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E226B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в соответствии с Федеральным законом от 06.10.2003 № 131-ФЗ «Об общих принципах организации местного самоуправления в Российской Федерации» и Уставом </w:t>
      </w:r>
      <w:proofErr w:type="spellStart"/>
      <w:r w:rsidR="00B716E8" w:rsidRPr="00B716E8">
        <w:rPr>
          <w:rStyle w:val="10"/>
          <w:b w:val="0"/>
          <w:color w:val="auto"/>
        </w:rPr>
        <w:t>Нижнесанибанского</w:t>
      </w:r>
      <w:proofErr w:type="spellEnd"/>
      <w:r w:rsidR="00B716E8" w:rsidRPr="00B716E8">
        <w:rPr>
          <w:rStyle w:val="10"/>
          <w:b w:val="0"/>
          <w:color w:val="auto"/>
        </w:rPr>
        <w:t xml:space="preserve"> сельского поселения.</w:t>
      </w:r>
      <w:r w:rsidRPr="00B716E8">
        <w:rPr>
          <w:rStyle w:val="10"/>
          <w:b w:val="0"/>
          <w:color w:val="auto"/>
        </w:rPr>
        <w:t xml:space="preserve">  </w:t>
      </w:r>
      <w:proofErr w:type="gramEnd"/>
    </w:p>
    <w:p w:rsidR="009E226B" w:rsidRPr="009E226B" w:rsidRDefault="009E226B" w:rsidP="009E226B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226B" w:rsidRPr="009E226B" w:rsidRDefault="009E226B" w:rsidP="009E226B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26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proofErr w:type="gramStart"/>
      <w:r w:rsidRPr="009E226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E226B">
        <w:rPr>
          <w:rFonts w:ascii="Times New Roman" w:hAnsi="Times New Roman" w:cs="Times New Roman"/>
          <w:sz w:val="28"/>
          <w:szCs w:val="28"/>
        </w:rPr>
        <w:t xml:space="preserve"> </w:t>
      </w:r>
      <w:r w:rsidRPr="009E226B">
        <w:rPr>
          <w:rFonts w:ascii="Times New Roman" w:hAnsi="Times New Roman" w:cs="Times New Roman"/>
          <w:b/>
          <w:sz w:val="28"/>
          <w:szCs w:val="28"/>
        </w:rPr>
        <w:t xml:space="preserve">о с т а </w:t>
      </w:r>
      <w:proofErr w:type="spellStart"/>
      <w:r w:rsidRPr="009E226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E226B">
        <w:rPr>
          <w:rFonts w:ascii="Times New Roman" w:hAnsi="Times New Roman" w:cs="Times New Roman"/>
          <w:b/>
          <w:sz w:val="28"/>
          <w:szCs w:val="28"/>
        </w:rPr>
        <w:t xml:space="preserve"> о в л я ю:</w:t>
      </w:r>
    </w:p>
    <w:p w:rsidR="009E226B" w:rsidRPr="009E226B" w:rsidRDefault="009E226B" w:rsidP="009E226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26B" w:rsidRPr="009E226B" w:rsidRDefault="009E226B" w:rsidP="009E226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6B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Порядок </w:t>
      </w:r>
      <w:proofErr w:type="gramStart"/>
      <w:r w:rsidRPr="009E226B">
        <w:rPr>
          <w:rFonts w:ascii="Times New Roman" w:hAnsi="Times New Roman" w:cs="Times New Roman"/>
          <w:sz w:val="28"/>
          <w:szCs w:val="28"/>
        </w:rPr>
        <w:t>проведения мониторинга муниципальных нормативных правовых актов Администрации местного самоуправления муниципального образования</w:t>
      </w:r>
      <w:proofErr w:type="gramEnd"/>
      <w:r w:rsidRPr="009E2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26B">
        <w:rPr>
          <w:rStyle w:val="10"/>
          <w:b w:val="0"/>
          <w:color w:val="auto"/>
        </w:rPr>
        <w:t>Нижнесанибанского</w:t>
      </w:r>
      <w:proofErr w:type="spellEnd"/>
      <w:r w:rsidRPr="009E226B">
        <w:rPr>
          <w:rStyle w:val="10"/>
          <w:b w:val="0"/>
          <w:color w:val="auto"/>
        </w:rPr>
        <w:t xml:space="preserve"> сельского поселения</w:t>
      </w:r>
      <w:r w:rsidRPr="009E22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226B">
        <w:rPr>
          <w:rFonts w:ascii="Times New Roman" w:hAnsi="Times New Roman" w:cs="Times New Roman"/>
          <w:sz w:val="28"/>
          <w:szCs w:val="28"/>
        </w:rPr>
        <w:t>(далее – Администрация) на их соответствие федеральному и региональному законодательству согласно приложению.</w:t>
      </w:r>
    </w:p>
    <w:p w:rsidR="009E226B" w:rsidRPr="009E226B" w:rsidRDefault="009E226B" w:rsidP="009E226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6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9E226B" w:rsidRPr="009E226B" w:rsidRDefault="009E226B" w:rsidP="009E226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6B">
        <w:rPr>
          <w:rFonts w:ascii="Times New Roman" w:hAnsi="Times New Roman" w:cs="Times New Roman"/>
          <w:sz w:val="28"/>
          <w:szCs w:val="28"/>
        </w:rPr>
        <w:t>3.Настоящее постановление подлежит размещению на официальном сайте Администрации.</w:t>
      </w:r>
    </w:p>
    <w:p w:rsidR="009E226B" w:rsidRPr="009E226B" w:rsidRDefault="009E226B" w:rsidP="009E226B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E226B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9E22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26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</w:p>
    <w:p w:rsidR="009E226B" w:rsidRPr="009E226B" w:rsidRDefault="009E226B" w:rsidP="009E226B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E226B" w:rsidRPr="009E226B" w:rsidRDefault="009E226B" w:rsidP="009E226B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400AD" w:rsidRPr="009E226B" w:rsidRDefault="006400AD" w:rsidP="006400AD">
      <w:pPr>
        <w:rPr>
          <w:rFonts w:ascii="Times New Roman" w:hAnsi="Times New Roman" w:cs="Times New Roman"/>
          <w:sz w:val="28"/>
          <w:szCs w:val="28"/>
        </w:rPr>
      </w:pPr>
    </w:p>
    <w:p w:rsidR="006400AD" w:rsidRPr="009E226B" w:rsidRDefault="006400AD" w:rsidP="006400AD">
      <w:pPr>
        <w:rPr>
          <w:rFonts w:ascii="Times New Roman" w:hAnsi="Times New Roman" w:cs="Times New Roman"/>
          <w:sz w:val="28"/>
          <w:szCs w:val="28"/>
        </w:rPr>
      </w:pPr>
    </w:p>
    <w:p w:rsidR="006400AD" w:rsidRPr="009E226B" w:rsidRDefault="006400AD" w:rsidP="006400AD">
      <w:pPr>
        <w:rPr>
          <w:rFonts w:ascii="Times New Roman" w:hAnsi="Times New Roman" w:cs="Times New Roman"/>
          <w:sz w:val="28"/>
          <w:szCs w:val="28"/>
        </w:rPr>
      </w:pPr>
    </w:p>
    <w:p w:rsidR="003E3327" w:rsidRPr="009E226B" w:rsidRDefault="005775CA" w:rsidP="0071654B">
      <w:pPr>
        <w:pStyle w:val="p10"/>
        <w:rPr>
          <w:sz w:val="28"/>
          <w:szCs w:val="28"/>
        </w:rPr>
      </w:pPr>
      <w:r w:rsidRPr="009E226B">
        <w:rPr>
          <w:sz w:val="28"/>
          <w:szCs w:val="28"/>
        </w:rPr>
        <w:t xml:space="preserve">Глава </w:t>
      </w:r>
      <w:proofErr w:type="spellStart"/>
      <w:r w:rsidR="003E3327" w:rsidRPr="009E226B">
        <w:rPr>
          <w:sz w:val="28"/>
          <w:szCs w:val="28"/>
        </w:rPr>
        <w:t>Нижнесанибанского</w:t>
      </w:r>
      <w:proofErr w:type="spellEnd"/>
      <w:r w:rsidR="003E3327" w:rsidRPr="009E226B">
        <w:rPr>
          <w:sz w:val="28"/>
          <w:szCs w:val="28"/>
        </w:rPr>
        <w:t xml:space="preserve">                                                                                                                          сельского поселения </w:t>
      </w:r>
      <w:r w:rsidRPr="009E226B">
        <w:rPr>
          <w:sz w:val="28"/>
          <w:szCs w:val="28"/>
        </w:rPr>
        <w:t xml:space="preserve">                                                 </w:t>
      </w:r>
      <w:r w:rsidR="003E3327" w:rsidRPr="009E226B">
        <w:rPr>
          <w:sz w:val="28"/>
          <w:szCs w:val="28"/>
        </w:rPr>
        <w:t xml:space="preserve">                 </w:t>
      </w:r>
      <w:r w:rsidRPr="009E226B">
        <w:rPr>
          <w:sz w:val="28"/>
          <w:szCs w:val="28"/>
        </w:rPr>
        <w:t xml:space="preserve">Ф.М. </w:t>
      </w:r>
      <w:proofErr w:type="spellStart"/>
      <w:r w:rsidRPr="009E226B">
        <w:rPr>
          <w:sz w:val="28"/>
          <w:szCs w:val="28"/>
        </w:rPr>
        <w:t>Хинчагов</w:t>
      </w:r>
      <w:proofErr w:type="spellEnd"/>
    </w:p>
    <w:p w:rsidR="003E3327" w:rsidRPr="009E226B" w:rsidRDefault="003E3327">
      <w:pPr>
        <w:rPr>
          <w:rFonts w:ascii="Times New Roman" w:hAnsi="Times New Roman" w:cs="Times New Roman"/>
          <w:sz w:val="28"/>
          <w:szCs w:val="28"/>
        </w:rPr>
      </w:pPr>
    </w:p>
    <w:p w:rsidR="003E3327" w:rsidRPr="009E226B" w:rsidRDefault="003E3327">
      <w:pPr>
        <w:rPr>
          <w:rFonts w:ascii="Times New Roman" w:hAnsi="Times New Roman" w:cs="Times New Roman"/>
          <w:sz w:val="28"/>
          <w:szCs w:val="28"/>
        </w:rPr>
      </w:pPr>
    </w:p>
    <w:p w:rsidR="003E3327" w:rsidRPr="009E226B" w:rsidRDefault="003E3327">
      <w:pPr>
        <w:rPr>
          <w:rFonts w:ascii="Times New Roman" w:hAnsi="Times New Roman" w:cs="Times New Roman"/>
          <w:sz w:val="28"/>
          <w:szCs w:val="28"/>
        </w:rPr>
      </w:pPr>
    </w:p>
    <w:p w:rsidR="003E3327" w:rsidRPr="009E226B" w:rsidRDefault="003E3327">
      <w:pPr>
        <w:rPr>
          <w:rFonts w:ascii="Times New Roman" w:hAnsi="Times New Roman" w:cs="Times New Roman"/>
          <w:sz w:val="28"/>
          <w:szCs w:val="28"/>
        </w:rPr>
      </w:pPr>
    </w:p>
    <w:p w:rsidR="003E3327" w:rsidRPr="009E226B" w:rsidRDefault="003E3327">
      <w:pPr>
        <w:rPr>
          <w:rFonts w:ascii="Times New Roman" w:hAnsi="Times New Roman" w:cs="Times New Roman"/>
          <w:sz w:val="28"/>
          <w:szCs w:val="28"/>
        </w:rPr>
      </w:pPr>
    </w:p>
    <w:p w:rsidR="003E3327" w:rsidRPr="009E226B" w:rsidRDefault="003E3327">
      <w:pPr>
        <w:rPr>
          <w:rFonts w:ascii="Times New Roman" w:hAnsi="Times New Roman" w:cs="Times New Roman"/>
          <w:sz w:val="28"/>
          <w:szCs w:val="28"/>
        </w:rPr>
      </w:pPr>
    </w:p>
    <w:p w:rsidR="003E3327" w:rsidRPr="009E226B" w:rsidRDefault="003E3327">
      <w:pPr>
        <w:rPr>
          <w:rFonts w:ascii="Times New Roman" w:hAnsi="Times New Roman" w:cs="Times New Roman"/>
          <w:sz w:val="28"/>
          <w:szCs w:val="28"/>
        </w:rPr>
      </w:pPr>
    </w:p>
    <w:p w:rsidR="003E3327" w:rsidRPr="009E226B" w:rsidRDefault="003E3327">
      <w:pPr>
        <w:rPr>
          <w:rFonts w:ascii="Times New Roman" w:hAnsi="Times New Roman" w:cs="Times New Roman"/>
          <w:sz w:val="28"/>
          <w:szCs w:val="28"/>
        </w:rPr>
      </w:pPr>
    </w:p>
    <w:p w:rsidR="003E3327" w:rsidRPr="009E226B" w:rsidRDefault="003E3327">
      <w:pPr>
        <w:rPr>
          <w:rFonts w:ascii="Times New Roman" w:hAnsi="Times New Roman" w:cs="Times New Roman"/>
          <w:sz w:val="28"/>
          <w:szCs w:val="28"/>
        </w:rPr>
      </w:pPr>
    </w:p>
    <w:p w:rsidR="00CB4BE6" w:rsidRPr="00CB4BE6" w:rsidRDefault="003E3327" w:rsidP="00CB4BE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B4B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CB4BE6" w:rsidRPr="00CB4BE6" w:rsidRDefault="00CB4BE6" w:rsidP="00CB4BE6">
      <w:pPr>
        <w:suppressAutoHyphens/>
        <w:ind w:left="5670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CB4BE6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E6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B4BE6" w:rsidRPr="00CB4BE6" w:rsidRDefault="00CB4BE6" w:rsidP="00CB4BE6">
      <w:pPr>
        <w:suppressAutoHyphens/>
        <w:ind w:left="5670" w:hanging="14"/>
        <w:jc w:val="both"/>
        <w:rPr>
          <w:rFonts w:ascii="Times New Roman" w:hAnsi="Times New Roman" w:cs="Times New Roman"/>
          <w:sz w:val="28"/>
          <w:szCs w:val="28"/>
        </w:rPr>
      </w:pPr>
      <w:r w:rsidRPr="00CB4BE6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CB4BE6" w:rsidRPr="00CB4BE6" w:rsidRDefault="00CB4BE6" w:rsidP="00CB4BE6">
      <w:pPr>
        <w:ind w:left="5670" w:hanging="14"/>
        <w:rPr>
          <w:rFonts w:ascii="Times New Roman" w:hAnsi="Times New Roman" w:cs="Times New Roman"/>
          <w:sz w:val="28"/>
          <w:szCs w:val="28"/>
        </w:rPr>
      </w:pPr>
      <w:r w:rsidRPr="00CB4B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CB4BE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B4BE6">
        <w:rPr>
          <w:rFonts w:ascii="Times New Roman" w:hAnsi="Times New Roman" w:cs="Times New Roman"/>
          <w:sz w:val="28"/>
          <w:szCs w:val="28"/>
        </w:rPr>
        <w:t>______________ №________</w:t>
      </w:r>
    </w:p>
    <w:p w:rsidR="00CB4BE6" w:rsidRPr="00CB4BE6" w:rsidRDefault="00CB4BE6" w:rsidP="00CB4BE6">
      <w:pPr>
        <w:ind w:left="5670" w:hanging="14"/>
        <w:rPr>
          <w:rFonts w:ascii="Times New Roman" w:hAnsi="Times New Roman" w:cs="Times New Roman"/>
          <w:sz w:val="28"/>
          <w:szCs w:val="28"/>
        </w:rPr>
      </w:pPr>
    </w:p>
    <w:p w:rsidR="00CB4BE6" w:rsidRPr="00CB4BE6" w:rsidRDefault="00CB4BE6" w:rsidP="00CB4BE6">
      <w:pPr>
        <w:ind w:left="-425"/>
        <w:rPr>
          <w:rFonts w:ascii="Times New Roman" w:hAnsi="Times New Roman" w:cs="Times New Roman"/>
          <w:sz w:val="28"/>
          <w:szCs w:val="28"/>
        </w:rPr>
      </w:pPr>
    </w:p>
    <w:p w:rsidR="00CB4BE6" w:rsidRPr="00CB4BE6" w:rsidRDefault="00CB4BE6" w:rsidP="00CB4BE6">
      <w:pPr>
        <w:ind w:left="-425"/>
        <w:rPr>
          <w:rFonts w:ascii="Times New Roman" w:hAnsi="Times New Roman" w:cs="Times New Roman"/>
          <w:sz w:val="28"/>
          <w:szCs w:val="28"/>
        </w:rPr>
      </w:pPr>
    </w:p>
    <w:p w:rsidR="00CB4BE6" w:rsidRPr="00CB4BE6" w:rsidRDefault="00CB4BE6" w:rsidP="00CB4BE6">
      <w:pPr>
        <w:ind w:left="-425"/>
        <w:rPr>
          <w:rFonts w:ascii="Times New Roman" w:hAnsi="Times New Roman" w:cs="Times New Roman"/>
          <w:sz w:val="28"/>
          <w:szCs w:val="28"/>
        </w:rPr>
      </w:pPr>
    </w:p>
    <w:p w:rsidR="00CB4BE6" w:rsidRPr="00CB4BE6" w:rsidRDefault="00CB4BE6" w:rsidP="00CB4BE6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CB4BE6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CB4BE6" w:rsidRPr="00CB4BE6" w:rsidRDefault="00CB4BE6" w:rsidP="00CB4BE6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CB4BE6">
        <w:rPr>
          <w:rFonts w:ascii="Times New Roman" w:hAnsi="Times New Roman" w:cs="Times New Roman"/>
          <w:sz w:val="28"/>
          <w:szCs w:val="28"/>
        </w:rPr>
        <w:t xml:space="preserve">проведения мониторинга </w:t>
      </w:r>
      <w:proofErr w:type="gramStart"/>
      <w:r w:rsidRPr="00CB4BE6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CB4BE6">
        <w:rPr>
          <w:rFonts w:ascii="Times New Roman" w:hAnsi="Times New Roman" w:cs="Times New Roman"/>
          <w:sz w:val="28"/>
          <w:szCs w:val="28"/>
        </w:rPr>
        <w:t xml:space="preserve"> нормативных правовых</w:t>
      </w:r>
    </w:p>
    <w:p w:rsidR="00CB4BE6" w:rsidRPr="00CB4BE6" w:rsidRDefault="00CB4BE6" w:rsidP="00CB4BE6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CB4BE6">
        <w:rPr>
          <w:rFonts w:ascii="Times New Roman" w:hAnsi="Times New Roman" w:cs="Times New Roman"/>
          <w:sz w:val="28"/>
          <w:szCs w:val="28"/>
        </w:rPr>
        <w:t>актов администрации местного самоуправления муниципального</w:t>
      </w:r>
    </w:p>
    <w:p w:rsidR="00CB4BE6" w:rsidRPr="00CB4BE6" w:rsidRDefault="00CB4BE6" w:rsidP="00CB4BE6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CB4BE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CB4BE6">
        <w:rPr>
          <w:rFonts w:ascii="Times New Roman" w:hAnsi="Times New Roman" w:cs="Times New Roman"/>
          <w:sz w:val="28"/>
          <w:szCs w:val="28"/>
        </w:rPr>
        <w:t>Нижнесанибанского</w:t>
      </w:r>
      <w:proofErr w:type="spellEnd"/>
      <w:r w:rsidRPr="00CB4B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Start w:id="0" w:name="_GoBack"/>
      <w:bookmarkEnd w:id="0"/>
      <w:r w:rsidRPr="00CB4BE6">
        <w:rPr>
          <w:rFonts w:ascii="Times New Roman" w:hAnsi="Times New Roman" w:cs="Times New Roman"/>
          <w:sz w:val="28"/>
          <w:szCs w:val="28"/>
        </w:rPr>
        <w:t xml:space="preserve"> на их соответствие</w:t>
      </w:r>
    </w:p>
    <w:p w:rsidR="00CB4BE6" w:rsidRPr="00CB4BE6" w:rsidRDefault="00CB4BE6" w:rsidP="00CB4BE6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CB4BE6">
        <w:rPr>
          <w:rFonts w:ascii="Times New Roman" w:hAnsi="Times New Roman" w:cs="Times New Roman"/>
          <w:sz w:val="28"/>
          <w:szCs w:val="28"/>
        </w:rPr>
        <w:t>федеральному и региональному законодательству</w:t>
      </w:r>
    </w:p>
    <w:p w:rsidR="00CB4BE6" w:rsidRPr="00CB4BE6" w:rsidRDefault="00CB4BE6" w:rsidP="00CB4BE6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CB4BE6" w:rsidRPr="00CB4BE6" w:rsidRDefault="00CB4BE6" w:rsidP="00CB4BE6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CB4BE6" w:rsidRPr="00CB4BE6" w:rsidRDefault="00CB4BE6" w:rsidP="00CB4BE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B4BE6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proofErr w:type="gramStart"/>
      <w:r w:rsidRPr="00CB4BE6">
        <w:rPr>
          <w:rFonts w:ascii="Times New Roman" w:hAnsi="Times New Roman" w:cs="Times New Roman"/>
          <w:sz w:val="28"/>
          <w:szCs w:val="28"/>
        </w:rPr>
        <w:t>проведения мониторинга муниципальных нормативных правовых актов Администрации местного самоуправления муниципального образования</w:t>
      </w:r>
      <w:proofErr w:type="gramEnd"/>
      <w:r w:rsidRPr="00CB4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BE6">
        <w:rPr>
          <w:rFonts w:ascii="Times New Roman" w:hAnsi="Times New Roman" w:cs="Times New Roman"/>
          <w:sz w:val="28"/>
          <w:szCs w:val="28"/>
        </w:rPr>
        <w:t>Нижнесанибанского</w:t>
      </w:r>
      <w:proofErr w:type="spellEnd"/>
      <w:r w:rsidRPr="00CB4BE6">
        <w:rPr>
          <w:rFonts w:ascii="Times New Roman" w:hAnsi="Times New Roman" w:cs="Times New Roman"/>
          <w:sz w:val="28"/>
          <w:szCs w:val="28"/>
        </w:rPr>
        <w:t xml:space="preserve"> сельского поселения  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Республики Северная Осетия – Алания (далее – мониторинг). </w:t>
      </w:r>
    </w:p>
    <w:p w:rsidR="00CB4BE6" w:rsidRPr="00CB4BE6" w:rsidRDefault="00CB4BE6" w:rsidP="00CB4BE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6">
        <w:rPr>
          <w:rFonts w:ascii="Times New Roman" w:hAnsi="Times New Roman" w:cs="Times New Roman"/>
          <w:sz w:val="28"/>
          <w:szCs w:val="28"/>
        </w:rPr>
        <w:t xml:space="preserve"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(издание), изменение или признание </w:t>
      </w:r>
      <w:proofErr w:type="gramStart"/>
      <w:r w:rsidRPr="00CB4BE6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CB4BE6">
        <w:rPr>
          <w:rFonts w:ascii="Times New Roman" w:hAnsi="Times New Roman" w:cs="Times New Roman"/>
          <w:sz w:val="28"/>
          <w:szCs w:val="28"/>
        </w:rPr>
        <w:t xml:space="preserve"> силу (отмены) нормативных правовых актов Администрации муниципального образования (далее – правовые акты).</w:t>
      </w:r>
    </w:p>
    <w:p w:rsidR="00CB4BE6" w:rsidRPr="00CB4BE6" w:rsidRDefault="00CB4BE6" w:rsidP="00CB4BE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6">
        <w:rPr>
          <w:rFonts w:ascii="Times New Roman" w:hAnsi="Times New Roman" w:cs="Times New Roman"/>
          <w:sz w:val="28"/>
          <w:szCs w:val="28"/>
        </w:rPr>
        <w:lastRenderedPageBreak/>
        <w:t>Мониторинг проводится в целях совершенствования работы органов местного самоуправления муниципального образования,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законов, недопущения нарушения прав граждан посредством качественной реализации правовых актов.</w:t>
      </w:r>
    </w:p>
    <w:p w:rsidR="00CB4BE6" w:rsidRPr="00CB4BE6" w:rsidRDefault="00CB4BE6" w:rsidP="00CB4BE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6">
        <w:rPr>
          <w:rFonts w:ascii="Times New Roman" w:hAnsi="Times New Roman" w:cs="Times New Roman"/>
          <w:sz w:val="28"/>
          <w:szCs w:val="28"/>
        </w:rPr>
        <w:t>2. Основными задачами мониторинга являются:</w:t>
      </w:r>
    </w:p>
    <w:p w:rsidR="00CB4BE6" w:rsidRPr="00CB4BE6" w:rsidRDefault="00CB4BE6" w:rsidP="00CB4BE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6">
        <w:rPr>
          <w:rFonts w:ascii="Times New Roman" w:hAnsi="Times New Roman" w:cs="Times New Roman"/>
          <w:sz w:val="28"/>
          <w:szCs w:val="28"/>
        </w:rPr>
        <w:t>1)</w:t>
      </w:r>
      <w:r w:rsidRPr="00CB4BE6">
        <w:rPr>
          <w:rFonts w:ascii="Times New Roman" w:hAnsi="Times New Roman" w:cs="Times New Roman"/>
          <w:sz w:val="28"/>
          <w:szCs w:val="28"/>
        </w:rPr>
        <w:tab/>
        <w:t>выявление правовых актов, требующих приведения в соответствие с законодательством Российской Федерации и  Республики Северная Осетия – Алания, а также устранение выявленных в правовых актах внутренних противоречий;</w:t>
      </w:r>
    </w:p>
    <w:p w:rsidR="00CB4BE6" w:rsidRPr="00CB4BE6" w:rsidRDefault="00CB4BE6" w:rsidP="00CB4BE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6">
        <w:rPr>
          <w:rFonts w:ascii="Times New Roman" w:hAnsi="Times New Roman" w:cs="Times New Roman"/>
          <w:sz w:val="28"/>
          <w:szCs w:val="28"/>
        </w:rPr>
        <w:t>2)</w:t>
      </w:r>
      <w:r w:rsidRPr="00CB4BE6">
        <w:rPr>
          <w:rFonts w:ascii="Times New Roman" w:hAnsi="Times New Roman" w:cs="Times New Roman"/>
          <w:sz w:val="28"/>
          <w:szCs w:val="28"/>
        </w:rPr>
        <w:tab/>
        <w:t xml:space="preserve">выявление </w:t>
      </w:r>
      <w:proofErr w:type="spellStart"/>
      <w:r w:rsidRPr="00CB4BE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B4BE6">
        <w:rPr>
          <w:rFonts w:ascii="Times New Roman" w:hAnsi="Times New Roman" w:cs="Times New Roman"/>
          <w:sz w:val="28"/>
          <w:szCs w:val="28"/>
        </w:rPr>
        <w:t xml:space="preserve"> факторов и их последующее устранение;</w:t>
      </w:r>
    </w:p>
    <w:p w:rsidR="00CB4BE6" w:rsidRPr="00CB4BE6" w:rsidRDefault="00CB4BE6" w:rsidP="00CB4BE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6">
        <w:rPr>
          <w:rFonts w:ascii="Times New Roman" w:hAnsi="Times New Roman" w:cs="Times New Roman"/>
          <w:sz w:val="28"/>
          <w:szCs w:val="28"/>
        </w:rPr>
        <w:t>3)</w:t>
      </w:r>
      <w:r w:rsidRPr="00CB4BE6">
        <w:rPr>
          <w:rFonts w:ascii="Times New Roman" w:hAnsi="Times New Roman" w:cs="Times New Roman"/>
          <w:sz w:val="28"/>
          <w:szCs w:val="28"/>
        </w:rPr>
        <w:tab/>
        <w:t>разработка предложений по совершенствованию правовых актов;</w:t>
      </w:r>
    </w:p>
    <w:p w:rsidR="00CB4BE6" w:rsidRPr="00CB4BE6" w:rsidRDefault="00CB4BE6" w:rsidP="00CB4BE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6">
        <w:rPr>
          <w:rFonts w:ascii="Times New Roman" w:hAnsi="Times New Roman" w:cs="Times New Roman"/>
          <w:sz w:val="28"/>
          <w:szCs w:val="28"/>
        </w:rPr>
        <w:t>4)</w:t>
      </w:r>
      <w:r w:rsidRPr="00CB4BE6">
        <w:rPr>
          <w:rFonts w:ascii="Times New Roman" w:hAnsi="Times New Roman" w:cs="Times New Roman"/>
          <w:sz w:val="28"/>
          <w:szCs w:val="28"/>
        </w:rPr>
        <w:tab/>
        <w:t>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:rsidR="00CB4BE6" w:rsidRPr="00CB4BE6" w:rsidRDefault="00CB4BE6" w:rsidP="00CB4BE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6">
        <w:rPr>
          <w:rFonts w:ascii="Times New Roman" w:hAnsi="Times New Roman" w:cs="Times New Roman"/>
          <w:sz w:val="28"/>
          <w:szCs w:val="28"/>
        </w:rPr>
        <w:t>3. По результатам мониторинга формируется План нормотворческой деятельности Администрации по подготовке проектов правовых актов в связи с изменением федерального законодательства и законодательства Республики Северная Осетия – Алани</w:t>
      </w:r>
      <w:proofErr w:type="gramStart"/>
      <w:r w:rsidRPr="00CB4BE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B4BE6">
        <w:rPr>
          <w:rFonts w:ascii="Times New Roman" w:hAnsi="Times New Roman" w:cs="Times New Roman"/>
          <w:sz w:val="28"/>
          <w:szCs w:val="28"/>
        </w:rPr>
        <w:t>далее – План нормотворческой деятельности), который утверждается ежегодно не позднее 20 декабря главой Администрации на следующий год.</w:t>
      </w:r>
    </w:p>
    <w:p w:rsidR="00CB4BE6" w:rsidRPr="00CB4BE6" w:rsidRDefault="00CB4BE6" w:rsidP="00CB4BE6">
      <w:pPr>
        <w:pStyle w:val="ConsPlusNormal"/>
        <w:suppressAutoHyphens/>
        <w:ind w:firstLine="540"/>
        <w:jc w:val="both"/>
        <w:rPr>
          <w:sz w:val="28"/>
          <w:szCs w:val="28"/>
        </w:rPr>
      </w:pPr>
      <w:r w:rsidRPr="00CB4BE6">
        <w:rPr>
          <w:sz w:val="28"/>
          <w:szCs w:val="28"/>
        </w:rPr>
        <w:t>В течение года в План нормотворческой деятельности по мере необходимости вносятся изменения. Изменения, вносимые в План нормотворческой работы, утверждаются Главой администрации.</w:t>
      </w:r>
    </w:p>
    <w:p w:rsidR="00CB4BE6" w:rsidRPr="00CB4BE6" w:rsidRDefault="00CB4BE6" w:rsidP="00CB4BE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6">
        <w:rPr>
          <w:rFonts w:ascii="Times New Roman" w:hAnsi="Times New Roman" w:cs="Times New Roman"/>
          <w:sz w:val="28"/>
          <w:szCs w:val="28"/>
        </w:rPr>
        <w:t xml:space="preserve">4. Глава администрации в целях организации работы по проведению мониторинга назначает ответственного исполнителя, который отвечает за результаты проведения данной работы (далее – ответственный исполнитель). </w:t>
      </w:r>
    </w:p>
    <w:p w:rsidR="00CB4BE6" w:rsidRPr="00CB4BE6" w:rsidRDefault="00CB4BE6" w:rsidP="00CB4BE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6">
        <w:rPr>
          <w:rFonts w:ascii="Times New Roman" w:hAnsi="Times New Roman" w:cs="Times New Roman"/>
          <w:sz w:val="28"/>
          <w:szCs w:val="28"/>
        </w:rPr>
        <w:t>Возложение на ответственного исполнителя обязанности по проведению мониторинга оформляется правовым актом Главы администрации.</w:t>
      </w:r>
    </w:p>
    <w:p w:rsidR="00CB4BE6" w:rsidRPr="00CB4BE6" w:rsidRDefault="00CB4BE6" w:rsidP="00CB4BE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6">
        <w:rPr>
          <w:rFonts w:ascii="Times New Roman" w:hAnsi="Times New Roman" w:cs="Times New Roman"/>
          <w:sz w:val="28"/>
          <w:szCs w:val="28"/>
        </w:rPr>
        <w:t xml:space="preserve">5. В целях проведения мониторинга ответственный исполнитель: </w:t>
      </w:r>
    </w:p>
    <w:p w:rsidR="00CB4BE6" w:rsidRPr="00CB4BE6" w:rsidRDefault="00CB4BE6" w:rsidP="00CB4BE6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6">
        <w:rPr>
          <w:rFonts w:ascii="Times New Roman" w:hAnsi="Times New Roman" w:cs="Times New Roman"/>
          <w:sz w:val="28"/>
          <w:szCs w:val="28"/>
        </w:rPr>
        <w:lastRenderedPageBreak/>
        <w:t>1) на постоянной основе изучает федеральное законодательство и законодательство Республики Северная Осетия – Алания, регулирующее вопросы, относящиеся к компетенции органов местного самоуправления, на предмет соответствия правовых актов муниципального образования вновь принятым актам федерального и регионального уровня;</w:t>
      </w:r>
    </w:p>
    <w:p w:rsidR="00CB4BE6" w:rsidRPr="00CB4BE6" w:rsidRDefault="00CB4BE6" w:rsidP="00CB4BE6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6">
        <w:rPr>
          <w:rFonts w:ascii="Times New Roman" w:hAnsi="Times New Roman" w:cs="Times New Roman"/>
          <w:sz w:val="28"/>
          <w:szCs w:val="28"/>
        </w:rPr>
        <w:t xml:space="preserve">2) 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</w:t>
      </w:r>
      <w:proofErr w:type="gramStart"/>
      <w:r w:rsidRPr="00CB4BE6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CB4BE6">
        <w:rPr>
          <w:rFonts w:ascii="Times New Roman" w:hAnsi="Times New Roman" w:cs="Times New Roman"/>
          <w:sz w:val="28"/>
          <w:szCs w:val="28"/>
        </w:rPr>
        <w:t xml:space="preserve"> силу (отмене) правовых актов Администрации, принимает решение о необходимости разработки нормативных правовых актов Администрации;  </w:t>
      </w:r>
    </w:p>
    <w:p w:rsidR="00CB4BE6" w:rsidRPr="00CB4BE6" w:rsidRDefault="00CB4BE6" w:rsidP="00CB4BE6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6">
        <w:rPr>
          <w:rFonts w:ascii="Times New Roman" w:hAnsi="Times New Roman" w:cs="Times New Roman"/>
          <w:sz w:val="28"/>
          <w:szCs w:val="28"/>
        </w:rPr>
        <w:t xml:space="preserve">3) ежемесячно, в срок до 5 числа месяца, следующего за отчетным, готовит Главе администрации информацию о результатах проведения мониторинга с указанием перечня правовых актов муниципального образования, подлежащих принятию, изменению, признанию </w:t>
      </w:r>
      <w:proofErr w:type="gramStart"/>
      <w:r w:rsidRPr="00CB4BE6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CB4BE6">
        <w:rPr>
          <w:rFonts w:ascii="Times New Roman" w:hAnsi="Times New Roman" w:cs="Times New Roman"/>
          <w:sz w:val="28"/>
          <w:szCs w:val="28"/>
        </w:rPr>
        <w:t xml:space="preserve"> силу по форме согласно приложению 1 к настоящему Порядку;</w:t>
      </w:r>
    </w:p>
    <w:p w:rsidR="00CB4BE6" w:rsidRPr="00CB4BE6" w:rsidRDefault="00CB4BE6" w:rsidP="00CB4BE6">
      <w:pPr>
        <w:pStyle w:val="ConsPlusNormal"/>
        <w:suppressAutoHyphens/>
        <w:ind w:firstLine="708"/>
        <w:jc w:val="both"/>
        <w:rPr>
          <w:sz w:val="28"/>
          <w:szCs w:val="28"/>
        </w:rPr>
      </w:pPr>
      <w:r w:rsidRPr="00CB4BE6">
        <w:rPr>
          <w:sz w:val="28"/>
          <w:szCs w:val="28"/>
        </w:rPr>
        <w:t xml:space="preserve">4) по результатам правового анализа информации, полученной в результате мониторинга, в срок до 20 декабря текущего года формирует проект Плана нормотворческой деятельности </w:t>
      </w:r>
      <w:r w:rsidRPr="00CB4BE6">
        <w:rPr>
          <w:spacing w:val="-2"/>
          <w:sz w:val="28"/>
          <w:szCs w:val="28"/>
        </w:rPr>
        <w:t>согласно приложению 2 к настоящему Порядку;</w:t>
      </w:r>
    </w:p>
    <w:p w:rsidR="00CB4BE6" w:rsidRPr="00CB4BE6" w:rsidRDefault="00CB4BE6" w:rsidP="00CB4BE6">
      <w:pPr>
        <w:pStyle w:val="ConsPlusNormal"/>
        <w:suppressAutoHyphens/>
        <w:ind w:firstLine="708"/>
        <w:jc w:val="both"/>
        <w:rPr>
          <w:sz w:val="28"/>
          <w:szCs w:val="28"/>
        </w:rPr>
      </w:pPr>
      <w:r w:rsidRPr="00CB4BE6">
        <w:rPr>
          <w:sz w:val="28"/>
          <w:szCs w:val="28"/>
        </w:rPr>
        <w:t>5) вносит проект Плана нормотворческой деятельности Администрации на утверждение Главе администрации;</w:t>
      </w:r>
    </w:p>
    <w:p w:rsidR="00CB4BE6" w:rsidRPr="00CB4BE6" w:rsidRDefault="00CB4BE6" w:rsidP="00CB4BE6">
      <w:pPr>
        <w:pStyle w:val="ConsPlusNormal"/>
        <w:suppressAutoHyphens/>
        <w:ind w:firstLine="708"/>
        <w:jc w:val="both"/>
        <w:rPr>
          <w:sz w:val="28"/>
          <w:szCs w:val="28"/>
        </w:rPr>
      </w:pPr>
      <w:r w:rsidRPr="00CB4BE6">
        <w:rPr>
          <w:sz w:val="28"/>
          <w:szCs w:val="28"/>
        </w:rPr>
        <w:t>6) самостоятельно осуществляет разработку проектов правовых актов Администрации в соответствии с Планом нормотворческой деятельности Администрации;</w:t>
      </w:r>
    </w:p>
    <w:p w:rsidR="00CB4BE6" w:rsidRPr="00CB4BE6" w:rsidRDefault="00CB4BE6" w:rsidP="00CB4BE6">
      <w:pPr>
        <w:pStyle w:val="ConsPlusNormal"/>
        <w:suppressAutoHyphens/>
        <w:ind w:firstLine="708"/>
        <w:jc w:val="both"/>
        <w:rPr>
          <w:sz w:val="28"/>
          <w:szCs w:val="28"/>
        </w:rPr>
      </w:pPr>
      <w:r w:rsidRPr="00CB4BE6">
        <w:rPr>
          <w:sz w:val="28"/>
          <w:szCs w:val="28"/>
        </w:rPr>
        <w:t xml:space="preserve">7) ежеквартально по результатам проведения мониторинга в связи с принятием федеральных нормативных правовых актов, нормативных правовых актов Республики Северная Осетия - Алания, требующих внесения изменений в правовые акты, готовит проект по внесению изменений в План нормотворческой деятельности и разрабатывает проекты муниципальных нормативных правовых актов. </w:t>
      </w:r>
    </w:p>
    <w:p w:rsidR="00CB4BE6" w:rsidRPr="00CB4BE6" w:rsidRDefault="00CB4BE6" w:rsidP="00CB4BE6">
      <w:pPr>
        <w:pStyle w:val="ConsPlusNormal"/>
        <w:suppressAutoHyphens/>
        <w:ind w:firstLine="708"/>
        <w:jc w:val="both"/>
        <w:rPr>
          <w:sz w:val="28"/>
          <w:szCs w:val="28"/>
        </w:rPr>
      </w:pPr>
      <w:r w:rsidRPr="00CB4BE6">
        <w:rPr>
          <w:sz w:val="28"/>
          <w:szCs w:val="28"/>
        </w:rPr>
        <w:t>8) обеспечивает учет и контроль своевременного приведения правовых актов, внесенных в План нормотворческой деятельности муниципального образования, в соответствие с изменившимся федеральным и региональным законодательством;</w:t>
      </w:r>
    </w:p>
    <w:p w:rsidR="00CB4BE6" w:rsidRPr="00CB4BE6" w:rsidRDefault="00CB4BE6" w:rsidP="00CB4BE6">
      <w:pPr>
        <w:pStyle w:val="ConsPlusNormal"/>
        <w:suppressAutoHyphens/>
        <w:ind w:firstLine="708"/>
        <w:jc w:val="both"/>
        <w:rPr>
          <w:sz w:val="28"/>
          <w:szCs w:val="28"/>
        </w:rPr>
      </w:pPr>
      <w:r w:rsidRPr="00CB4BE6">
        <w:rPr>
          <w:sz w:val="28"/>
          <w:szCs w:val="28"/>
        </w:rPr>
        <w:t>9) ежемесячно представляет Главе администрации информацию с нарастающим итогом о результатах и ходе работы по приведению правовых актов в соответствие с федеральным законодательством и законодательством Республики Северная Осетия-Алания, по форме согласно приложению 3 к настоящему Порядку.</w:t>
      </w:r>
    </w:p>
    <w:p w:rsidR="00CB4BE6" w:rsidRPr="00CB4BE6" w:rsidRDefault="00CB4BE6" w:rsidP="00CB4BE6">
      <w:pPr>
        <w:pStyle w:val="ConsPlusNormal"/>
        <w:suppressAutoHyphens/>
        <w:ind w:firstLine="708"/>
        <w:jc w:val="both"/>
        <w:rPr>
          <w:sz w:val="28"/>
          <w:szCs w:val="28"/>
        </w:rPr>
      </w:pPr>
      <w:r w:rsidRPr="00CB4BE6">
        <w:rPr>
          <w:sz w:val="28"/>
          <w:szCs w:val="28"/>
        </w:rPr>
        <w:lastRenderedPageBreak/>
        <w:t xml:space="preserve">6. Проекты правовых актов, разработанные ответственным исполнителем, направляются в прокуратуру района для проверки на соответствие федеральному и региональному законодательству. </w:t>
      </w:r>
    </w:p>
    <w:p w:rsidR="00CB4BE6" w:rsidRPr="00CB4BE6" w:rsidRDefault="00CB4BE6" w:rsidP="00CB4BE6">
      <w:pPr>
        <w:tabs>
          <w:tab w:val="left" w:pos="1134"/>
        </w:tabs>
        <w:suppressAutoHyphens/>
        <w:ind w:left="1122"/>
        <w:jc w:val="both"/>
        <w:rPr>
          <w:rFonts w:ascii="Times New Roman" w:hAnsi="Times New Roman" w:cs="Times New Roman"/>
          <w:sz w:val="28"/>
          <w:szCs w:val="28"/>
        </w:rPr>
      </w:pPr>
    </w:p>
    <w:p w:rsidR="00CB4BE6" w:rsidRPr="00CB4BE6" w:rsidRDefault="00CB4BE6" w:rsidP="00CB4BE6">
      <w:pPr>
        <w:pStyle w:val="22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  <w:rPr>
          <w:rFonts w:ascii="Times New Roman" w:hAnsi="Times New Roman" w:cs="Times New Roman"/>
        </w:rPr>
      </w:pPr>
    </w:p>
    <w:p w:rsidR="00CB4BE6" w:rsidRPr="00CB4BE6" w:rsidRDefault="00CB4BE6" w:rsidP="00CB4BE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4BE6" w:rsidRPr="00CB4BE6" w:rsidRDefault="00CB4BE6" w:rsidP="00CB4BE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4BE6" w:rsidRPr="00CB4BE6" w:rsidRDefault="00CB4BE6" w:rsidP="00CB4BE6">
      <w:pPr>
        <w:rPr>
          <w:rFonts w:ascii="Times New Roman" w:hAnsi="Times New Roman" w:cs="Times New Roman"/>
          <w:sz w:val="28"/>
          <w:szCs w:val="28"/>
        </w:rPr>
      </w:pPr>
    </w:p>
    <w:p w:rsidR="00CB4BE6" w:rsidRDefault="003E3327" w:rsidP="006400AD">
      <w:pPr>
        <w:rPr>
          <w:rFonts w:ascii="Times New Roman" w:hAnsi="Times New Roman" w:cs="Times New Roman"/>
          <w:sz w:val="28"/>
          <w:szCs w:val="28"/>
        </w:rPr>
      </w:pPr>
      <w:r w:rsidRPr="00CB4B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E226B" w:rsidRPr="00CB4BE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B4BE6" w:rsidRPr="00CB4BE6" w:rsidRDefault="00CB4BE6" w:rsidP="00CB4BE6">
      <w:pPr>
        <w:rPr>
          <w:rFonts w:ascii="Times New Roman" w:hAnsi="Times New Roman" w:cs="Times New Roman"/>
          <w:sz w:val="28"/>
          <w:szCs w:val="28"/>
        </w:rPr>
      </w:pPr>
    </w:p>
    <w:p w:rsidR="00CB4BE6" w:rsidRPr="00CB4BE6" w:rsidRDefault="00CB4BE6" w:rsidP="00CB4BE6">
      <w:pPr>
        <w:rPr>
          <w:rFonts w:ascii="Times New Roman" w:hAnsi="Times New Roman" w:cs="Times New Roman"/>
          <w:sz w:val="28"/>
          <w:szCs w:val="28"/>
        </w:rPr>
      </w:pPr>
    </w:p>
    <w:p w:rsidR="00CB4BE6" w:rsidRPr="00CB4BE6" w:rsidRDefault="00CB4BE6" w:rsidP="00CB4BE6">
      <w:pPr>
        <w:rPr>
          <w:rFonts w:ascii="Times New Roman" w:hAnsi="Times New Roman" w:cs="Times New Roman"/>
          <w:sz w:val="28"/>
          <w:szCs w:val="28"/>
        </w:rPr>
      </w:pPr>
    </w:p>
    <w:p w:rsidR="00CB4BE6" w:rsidRPr="00CB4BE6" w:rsidRDefault="00CB4BE6" w:rsidP="00CB4BE6">
      <w:pPr>
        <w:rPr>
          <w:rFonts w:ascii="Times New Roman" w:hAnsi="Times New Roman" w:cs="Times New Roman"/>
          <w:sz w:val="28"/>
          <w:szCs w:val="28"/>
        </w:rPr>
      </w:pPr>
    </w:p>
    <w:p w:rsidR="00CB4BE6" w:rsidRPr="00CB4BE6" w:rsidRDefault="00CB4BE6" w:rsidP="00CB4BE6">
      <w:pPr>
        <w:rPr>
          <w:rFonts w:ascii="Times New Roman" w:hAnsi="Times New Roman" w:cs="Times New Roman"/>
          <w:sz w:val="28"/>
          <w:szCs w:val="28"/>
        </w:rPr>
      </w:pPr>
    </w:p>
    <w:p w:rsidR="00CB4BE6" w:rsidRPr="00CB4BE6" w:rsidRDefault="00CB4BE6" w:rsidP="00CB4BE6">
      <w:pPr>
        <w:rPr>
          <w:rFonts w:ascii="Times New Roman" w:hAnsi="Times New Roman" w:cs="Times New Roman"/>
          <w:sz w:val="28"/>
          <w:szCs w:val="28"/>
        </w:rPr>
      </w:pPr>
    </w:p>
    <w:p w:rsidR="00CB4BE6" w:rsidRPr="00CB4BE6" w:rsidRDefault="00CB4BE6" w:rsidP="00CB4BE6">
      <w:pPr>
        <w:rPr>
          <w:rFonts w:ascii="Times New Roman" w:hAnsi="Times New Roman" w:cs="Times New Roman"/>
          <w:sz w:val="28"/>
          <w:szCs w:val="28"/>
        </w:rPr>
      </w:pPr>
    </w:p>
    <w:p w:rsidR="00CB4BE6" w:rsidRPr="00CB4BE6" w:rsidRDefault="00CB4BE6" w:rsidP="00CB4BE6">
      <w:pPr>
        <w:rPr>
          <w:rFonts w:ascii="Times New Roman" w:hAnsi="Times New Roman" w:cs="Times New Roman"/>
          <w:sz w:val="28"/>
          <w:szCs w:val="28"/>
        </w:rPr>
      </w:pPr>
    </w:p>
    <w:p w:rsidR="00CB4BE6" w:rsidRPr="00CB4BE6" w:rsidRDefault="00CB4BE6" w:rsidP="00CB4BE6">
      <w:pPr>
        <w:rPr>
          <w:rFonts w:ascii="Times New Roman" w:hAnsi="Times New Roman" w:cs="Times New Roman"/>
          <w:sz w:val="28"/>
          <w:szCs w:val="28"/>
        </w:rPr>
      </w:pPr>
    </w:p>
    <w:p w:rsidR="00CB4BE6" w:rsidRDefault="00CB4BE6" w:rsidP="00CB4BE6">
      <w:pPr>
        <w:rPr>
          <w:rFonts w:ascii="Times New Roman" w:hAnsi="Times New Roman" w:cs="Times New Roman"/>
          <w:sz w:val="28"/>
          <w:szCs w:val="28"/>
        </w:rPr>
      </w:pPr>
    </w:p>
    <w:p w:rsidR="00CB4BE6" w:rsidRDefault="00CB4BE6" w:rsidP="00CB4BE6">
      <w:pPr>
        <w:rPr>
          <w:rFonts w:ascii="Times New Roman" w:hAnsi="Times New Roman" w:cs="Times New Roman"/>
          <w:sz w:val="28"/>
          <w:szCs w:val="28"/>
        </w:rPr>
      </w:pPr>
    </w:p>
    <w:p w:rsidR="00CB4BE6" w:rsidRDefault="00CB4BE6" w:rsidP="00CB4BE6">
      <w:pPr>
        <w:rPr>
          <w:rFonts w:ascii="Times New Roman" w:hAnsi="Times New Roman" w:cs="Times New Roman"/>
          <w:sz w:val="28"/>
          <w:szCs w:val="28"/>
        </w:rPr>
      </w:pPr>
    </w:p>
    <w:p w:rsidR="00CB4BE6" w:rsidRDefault="00CB4BE6" w:rsidP="00CB4BE6">
      <w:pPr>
        <w:rPr>
          <w:rFonts w:ascii="Times New Roman" w:hAnsi="Times New Roman" w:cs="Times New Roman"/>
          <w:sz w:val="28"/>
          <w:szCs w:val="28"/>
        </w:rPr>
      </w:pPr>
    </w:p>
    <w:p w:rsidR="00CB4BE6" w:rsidRDefault="00CB4BE6" w:rsidP="00CB4BE6">
      <w:pPr>
        <w:rPr>
          <w:rFonts w:ascii="Times New Roman" w:hAnsi="Times New Roman" w:cs="Times New Roman"/>
          <w:sz w:val="28"/>
          <w:szCs w:val="28"/>
        </w:rPr>
      </w:pPr>
    </w:p>
    <w:p w:rsidR="00CB4BE6" w:rsidRDefault="00CB4BE6" w:rsidP="00CB4BE6">
      <w:pPr>
        <w:rPr>
          <w:rFonts w:ascii="Times New Roman" w:hAnsi="Times New Roman" w:cs="Times New Roman"/>
          <w:sz w:val="28"/>
          <w:szCs w:val="28"/>
        </w:rPr>
      </w:pPr>
    </w:p>
    <w:p w:rsidR="00CB4BE6" w:rsidRPr="00CB4BE6" w:rsidRDefault="00CB4BE6" w:rsidP="00CB4BE6">
      <w:pPr>
        <w:rPr>
          <w:rFonts w:ascii="Times New Roman" w:hAnsi="Times New Roman" w:cs="Times New Roman"/>
          <w:sz w:val="28"/>
          <w:szCs w:val="28"/>
        </w:rPr>
      </w:pPr>
    </w:p>
    <w:p w:rsidR="00CB4BE6" w:rsidRPr="00CB4BE6" w:rsidRDefault="00CB4BE6" w:rsidP="00CB4BE6">
      <w:pPr>
        <w:rPr>
          <w:rFonts w:ascii="Times New Roman" w:hAnsi="Times New Roman" w:cs="Times New Roman"/>
          <w:sz w:val="28"/>
          <w:szCs w:val="28"/>
        </w:rPr>
      </w:pPr>
    </w:p>
    <w:p w:rsidR="00CB4BE6" w:rsidRDefault="00CB4BE6" w:rsidP="00CB4BE6">
      <w:pPr>
        <w:rPr>
          <w:rFonts w:ascii="Times New Roman" w:hAnsi="Times New Roman" w:cs="Times New Roman"/>
          <w:sz w:val="28"/>
          <w:szCs w:val="28"/>
        </w:rPr>
      </w:pPr>
    </w:p>
    <w:p w:rsidR="00CB4BE6" w:rsidRPr="00CB4BE6" w:rsidRDefault="00CB4BE6" w:rsidP="00CB4BE6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B4BE6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CB4BE6" w:rsidRPr="00CB4BE6" w:rsidRDefault="00CB4BE6" w:rsidP="00CB4BE6">
      <w:pPr>
        <w:suppressAutoHyphens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B4BE6">
        <w:rPr>
          <w:rFonts w:ascii="Times New Roman" w:hAnsi="Times New Roman" w:cs="Times New Roman"/>
          <w:sz w:val="24"/>
          <w:szCs w:val="24"/>
        </w:rPr>
        <w:t>к 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CB4BE6" w:rsidRPr="009C3499" w:rsidRDefault="00CB4BE6" w:rsidP="00CB4BE6">
      <w:pPr>
        <w:pStyle w:val="22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  <w:rPr>
          <w:rFonts w:ascii="Times New Roman" w:hAnsi="Times New Roman" w:cs="Times New Roman"/>
        </w:rPr>
      </w:pPr>
    </w:p>
    <w:p w:rsidR="00CB4BE6" w:rsidRPr="009C3499" w:rsidRDefault="00CB4BE6" w:rsidP="00CB4BE6">
      <w:pPr>
        <w:pStyle w:val="22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  <w:rPr>
          <w:rFonts w:ascii="Times New Roman" w:hAnsi="Times New Roman" w:cs="Times New Roman"/>
        </w:rPr>
      </w:pPr>
    </w:p>
    <w:p w:rsidR="00CB4BE6" w:rsidRPr="009C3499" w:rsidRDefault="00CB4BE6" w:rsidP="00CB4BE6">
      <w:pPr>
        <w:pStyle w:val="22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  <w:rPr>
          <w:rFonts w:ascii="Times New Roman" w:hAnsi="Times New Roman" w:cs="Times New Roman"/>
        </w:rPr>
      </w:pPr>
    </w:p>
    <w:p w:rsidR="00CB4BE6" w:rsidRDefault="00CB4BE6" w:rsidP="00CB4BE6">
      <w:pPr>
        <w:pStyle w:val="22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CB4BE6" w:rsidRPr="009C3499" w:rsidRDefault="00CB4BE6" w:rsidP="00CB4BE6">
      <w:pPr>
        <w:pStyle w:val="22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CB4BE6" w:rsidRPr="009C3499" w:rsidRDefault="00CB4BE6" w:rsidP="00CB4BE6">
      <w:pPr>
        <w:pStyle w:val="22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CB4BE6" w:rsidRPr="009C3499" w:rsidRDefault="00CB4BE6" w:rsidP="00CB4BE6">
      <w:pPr>
        <w:pStyle w:val="22"/>
        <w:widowControl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9C3499">
        <w:rPr>
          <w:rFonts w:ascii="Times New Roman" w:hAnsi="Times New Roman" w:cs="Times New Roman"/>
        </w:rPr>
        <w:t>Информация</w:t>
      </w:r>
    </w:p>
    <w:p w:rsidR="00CB4BE6" w:rsidRPr="009C3499" w:rsidRDefault="00CB4BE6" w:rsidP="00CB4BE6">
      <w:pPr>
        <w:pStyle w:val="22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C3499">
        <w:rPr>
          <w:rFonts w:ascii="Times New Roman" w:hAnsi="Times New Roman" w:cs="Times New Roman"/>
        </w:rPr>
        <w:t xml:space="preserve">о результатах проведения мониторинга связи с принятием </w:t>
      </w:r>
    </w:p>
    <w:p w:rsidR="00CB4BE6" w:rsidRPr="009C3499" w:rsidRDefault="00CB4BE6" w:rsidP="00CB4BE6">
      <w:pPr>
        <w:pStyle w:val="22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C3499">
        <w:rPr>
          <w:rFonts w:ascii="Times New Roman" w:hAnsi="Times New Roman" w:cs="Times New Roman"/>
        </w:rPr>
        <w:t>в _______ 20 ___ года федеральных нормативных правовых актов</w:t>
      </w:r>
    </w:p>
    <w:p w:rsidR="00CB4BE6" w:rsidRPr="009C3499" w:rsidRDefault="00CB4BE6" w:rsidP="00CB4BE6">
      <w:pPr>
        <w:pStyle w:val="22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C3499">
        <w:rPr>
          <w:rFonts w:ascii="Times New Roman" w:hAnsi="Times New Roman" w:cs="Times New Roman"/>
        </w:rPr>
        <w:t>и нормативных правовых актов Республики Северная Осетия</w:t>
      </w:r>
      <w:r>
        <w:rPr>
          <w:rFonts w:ascii="Times New Roman" w:hAnsi="Times New Roman" w:cs="Times New Roman"/>
        </w:rPr>
        <w:t xml:space="preserve"> – </w:t>
      </w:r>
      <w:r w:rsidRPr="009C3499">
        <w:rPr>
          <w:rFonts w:ascii="Times New Roman" w:hAnsi="Times New Roman" w:cs="Times New Roman"/>
        </w:rPr>
        <w:t>Алания</w:t>
      </w:r>
    </w:p>
    <w:p w:rsidR="00CB4BE6" w:rsidRDefault="00CB4BE6" w:rsidP="00CB4BE6">
      <w:pPr>
        <w:pStyle w:val="22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CB4BE6" w:rsidRPr="009C3499" w:rsidRDefault="00CB4BE6" w:rsidP="00CB4BE6">
      <w:pPr>
        <w:pStyle w:val="22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CB4BE6" w:rsidRPr="009C3499" w:rsidRDefault="00CB4BE6" w:rsidP="00CB4BE6">
      <w:pPr>
        <w:pStyle w:val="22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847"/>
        <w:gridCol w:w="3268"/>
        <w:gridCol w:w="1661"/>
      </w:tblGrid>
      <w:tr w:rsidR="00CB4BE6" w:rsidRPr="009C3499" w:rsidTr="00861D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6" w:rsidRPr="009C3499" w:rsidRDefault="00CB4BE6" w:rsidP="00861D92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9C34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34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34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C34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6" w:rsidRPr="009C3499" w:rsidRDefault="00CB4BE6" w:rsidP="00861D92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9C3499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принятия, номер и наименование нормативного правового акта Российской Федерации,  Республики Северная Осетия-Алания,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</w:t>
            </w:r>
            <w:proofErr w:type="spellStart"/>
            <w:r w:rsidRPr="009C3499">
              <w:rPr>
                <w:rFonts w:ascii="Times New Roman" w:hAnsi="Times New Roman" w:cs="Times New Roman"/>
                <w:sz w:val="24"/>
                <w:szCs w:val="24"/>
              </w:rPr>
              <w:t>РСО-Алания</w:t>
            </w:r>
            <w:proofErr w:type="spellEnd"/>
            <w:r w:rsidRPr="009C3499">
              <w:rPr>
                <w:rFonts w:ascii="Times New Roman" w:hAnsi="Times New Roman" w:cs="Times New Roman"/>
                <w:sz w:val="24"/>
                <w:szCs w:val="24"/>
              </w:rPr>
              <w:t>, постановление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РСО-Алания</w:t>
            </w:r>
            <w:proofErr w:type="spellEnd"/>
            <w:r w:rsidRPr="009C3499">
              <w:rPr>
                <w:rFonts w:ascii="Times New Roman" w:hAnsi="Times New Roman" w:cs="Times New Roman"/>
                <w:sz w:val="24"/>
                <w:szCs w:val="24"/>
              </w:rPr>
              <w:t xml:space="preserve">, Правительства </w:t>
            </w:r>
            <w:proofErr w:type="spellStart"/>
            <w:r w:rsidRPr="009C3499">
              <w:rPr>
                <w:rFonts w:ascii="Times New Roman" w:hAnsi="Times New Roman" w:cs="Times New Roman"/>
                <w:sz w:val="24"/>
                <w:szCs w:val="24"/>
              </w:rPr>
              <w:t>РСО-Алания</w:t>
            </w:r>
            <w:proofErr w:type="spellEnd"/>
            <w:r w:rsidRPr="009C3499">
              <w:rPr>
                <w:rFonts w:ascii="Times New Roman" w:hAnsi="Times New Roman" w:cs="Times New Roman"/>
                <w:sz w:val="24"/>
                <w:szCs w:val="24"/>
              </w:rPr>
              <w:t>), принятого в истекшем месяце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6" w:rsidRPr="009C3499" w:rsidRDefault="00CB4BE6" w:rsidP="00861D92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9C3499">
              <w:rPr>
                <w:rFonts w:ascii="Times New Roman" w:hAnsi="Times New Roman" w:cs="Times New Roman"/>
                <w:sz w:val="24"/>
                <w:szCs w:val="24"/>
              </w:rPr>
              <w:t>Вид и наименование муниципального нормативного правового акта, который необходимо подготовить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6" w:rsidRPr="009C3499" w:rsidRDefault="00CB4BE6" w:rsidP="00861D92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9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срок </w:t>
            </w:r>
          </w:p>
          <w:p w:rsidR="00CB4BE6" w:rsidRPr="009C3499" w:rsidRDefault="00CB4BE6" w:rsidP="00861D92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9C3499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</w:p>
        </w:tc>
      </w:tr>
    </w:tbl>
    <w:p w:rsidR="00CB4BE6" w:rsidRDefault="00CB4BE6" w:rsidP="00CB4BE6">
      <w:pPr>
        <w:pStyle w:val="22"/>
        <w:widowControl/>
        <w:shd w:val="clear" w:color="auto" w:fill="auto"/>
        <w:spacing w:after="0" w:line="240" w:lineRule="auto"/>
        <w:ind w:left="40"/>
        <w:jc w:val="center"/>
        <w:rPr>
          <w:rFonts w:ascii="Times New Roman" w:hAnsi="Times New Roman" w:cs="Times New Roman"/>
          <w:sz w:val="26"/>
        </w:rPr>
      </w:pPr>
    </w:p>
    <w:p w:rsidR="00CB4BE6" w:rsidRDefault="00CB4BE6" w:rsidP="00CB4BE6">
      <w:pPr>
        <w:pStyle w:val="22"/>
        <w:widowControl/>
        <w:shd w:val="clear" w:color="auto" w:fill="auto"/>
        <w:spacing w:after="0" w:line="240" w:lineRule="auto"/>
        <w:ind w:left="40"/>
        <w:jc w:val="center"/>
        <w:rPr>
          <w:sz w:val="26"/>
        </w:rPr>
      </w:pPr>
    </w:p>
    <w:p w:rsidR="00CB4BE6" w:rsidRPr="00CB4BE6" w:rsidRDefault="00CB4BE6" w:rsidP="00CB4BE6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sz w:val="26"/>
        </w:rPr>
        <w:br w:type="page"/>
      </w:r>
      <w:r w:rsidRPr="00CB4BE6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CB4BE6" w:rsidRPr="00CB4BE6" w:rsidRDefault="00CB4BE6" w:rsidP="00CB4BE6">
      <w:pPr>
        <w:suppressAutoHyphens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B4BE6">
        <w:rPr>
          <w:rFonts w:ascii="Times New Roman" w:hAnsi="Times New Roman" w:cs="Times New Roman"/>
          <w:sz w:val="24"/>
          <w:szCs w:val="24"/>
        </w:rPr>
        <w:t xml:space="preserve">к </w:t>
      </w:r>
      <w:r w:rsidRPr="00CB4BE6">
        <w:rPr>
          <w:rFonts w:ascii="Times New Roman" w:hAnsi="Times New Roman" w:cs="Times New Roman"/>
          <w:sz w:val="26"/>
          <w:szCs w:val="28"/>
        </w:rPr>
        <w:t>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CB4BE6" w:rsidRDefault="00CB4BE6" w:rsidP="00CB4BE6">
      <w:pPr>
        <w:pStyle w:val="22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  <w:rPr>
          <w:sz w:val="26"/>
        </w:rPr>
      </w:pPr>
    </w:p>
    <w:p w:rsidR="00CB4BE6" w:rsidRDefault="00CB4BE6" w:rsidP="00CB4BE6">
      <w:pPr>
        <w:pStyle w:val="22"/>
        <w:widowControl/>
        <w:shd w:val="clear" w:color="auto" w:fill="auto"/>
        <w:spacing w:after="0" w:line="240" w:lineRule="auto"/>
        <w:ind w:left="40"/>
        <w:jc w:val="center"/>
        <w:rPr>
          <w:sz w:val="26"/>
        </w:rPr>
      </w:pPr>
    </w:p>
    <w:p w:rsidR="00CB4BE6" w:rsidRDefault="00CB4BE6" w:rsidP="00CB4BE6">
      <w:pPr>
        <w:pStyle w:val="22"/>
        <w:widowControl/>
        <w:shd w:val="clear" w:color="auto" w:fill="auto"/>
        <w:spacing w:after="0" w:line="240" w:lineRule="auto"/>
        <w:ind w:left="40"/>
        <w:jc w:val="center"/>
        <w:rPr>
          <w:sz w:val="26"/>
        </w:rPr>
      </w:pPr>
    </w:p>
    <w:p w:rsidR="00CB4BE6" w:rsidRPr="00D222A8" w:rsidRDefault="00CB4BE6" w:rsidP="00CB4BE6">
      <w:pPr>
        <w:ind w:firstLine="567"/>
        <w:jc w:val="both"/>
        <w:rPr>
          <w:sz w:val="26"/>
          <w:szCs w:val="28"/>
        </w:rPr>
      </w:pPr>
    </w:p>
    <w:p w:rsidR="00CB4BE6" w:rsidRDefault="00CB4BE6" w:rsidP="00CB4BE6">
      <w:pPr>
        <w:pStyle w:val="11"/>
        <w:jc w:val="center"/>
        <w:rPr>
          <w:sz w:val="26"/>
          <w:szCs w:val="28"/>
        </w:rPr>
      </w:pPr>
      <w:r>
        <w:rPr>
          <w:sz w:val="26"/>
          <w:szCs w:val="28"/>
        </w:rPr>
        <w:t>ПЛАН</w:t>
      </w:r>
    </w:p>
    <w:p w:rsidR="00CB4BE6" w:rsidRDefault="00CB4BE6" w:rsidP="00CB4BE6">
      <w:pPr>
        <w:pStyle w:val="11"/>
        <w:suppressAutoHyphens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нормотворческой деятельности Администрации муниципального </w:t>
      </w:r>
      <w:proofErr w:type="spellStart"/>
      <w:r>
        <w:rPr>
          <w:sz w:val="26"/>
          <w:szCs w:val="28"/>
        </w:rPr>
        <w:t>образованияпо</w:t>
      </w:r>
      <w:proofErr w:type="spellEnd"/>
      <w:r>
        <w:rPr>
          <w:sz w:val="26"/>
          <w:szCs w:val="28"/>
        </w:rPr>
        <w:t xml:space="preserve"> подготовке проектов муниципальных нормативных правовых актов в связи с изменением федерального законодательства и законодательства Республики Северная Осетия-Алания</w:t>
      </w:r>
    </w:p>
    <w:p w:rsidR="00CB4BE6" w:rsidRDefault="00CB4BE6" w:rsidP="00CB4BE6">
      <w:pPr>
        <w:pStyle w:val="11"/>
        <w:suppressAutoHyphens/>
        <w:jc w:val="center"/>
        <w:rPr>
          <w:sz w:val="26"/>
          <w:szCs w:val="32"/>
        </w:rPr>
      </w:pPr>
    </w:p>
    <w:p w:rsidR="00CB4BE6" w:rsidRPr="00CB4BE6" w:rsidRDefault="00CB4BE6" w:rsidP="00CB4BE6">
      <w:pPr>
        <w:pStyle w:val="11"/>
        <w:suppressAutoHyphens/>
        <w:jc w:val="center"/>
        <w:rPr>
          <w:sz w:val="26"/>
          <w:szCs w:val="32"/>
        </w:rPr>
      </w:pPr>
    </w:p>
    <w:tbl>
      <w:tblPr>
        <w:tblW w:w="9960" w:type="dxa"/>
        <w:tblInd w:w="-106" w:type="dxa"/>
        <w:tblLayout w:type="fixed"/>
        <w:tblLook w:val="01E0"/>
      </w:tblPr>
      <w:tblGrid>
        <w:gridCol w:w="539"/>
        <w:gridCol w:w="3074"/>
        <w:gridCol w:w="1842"/>
        <w:gridCol w:w="1842"/>
        <w:gridCol w:w="991"/>
        <w:gridCol w:w="1672"/>
      </w:tblGrid>
      <w:tr w:rsidR="00CB4BE6" w:rsidRPr="00CB4BE6" w:rsidTr="00861D92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6" w:rsidRPr="00CB4BE6" w:rsidRDefault="00CB4BE6" w:rsidP="00861D92">
            <w:pPr>
              <w:pStyle w:val="11"/>
              <w:jc w:val="center"/>
            </w:pPr>
            <w:r w:rsidRPr="00CB4BE6">
              <w:t xml:space="preserve">№ </w:t>
            </w:r>
            <w:proofErr w:type="spellStart"/>
            <w:proofErr w:type="gramStart"/>
            <w:r w:rsidRPr="00CB4BE6">
              <w:t>п</w:t>
            </w:r>
            <w:proofErr w:type="spellEnd"/>
            <w:proofErr w:type="gramEnd"/>
            <w:r w:rsidRPr="00CB4BE6">
              <w:t>/</w:t>
            </w:r>
            <w:proofErr w:type="spellStart"/>
            <w:r w:rsidRPr="00CB4BE6">
              <w:t>п</w:t>
            </w:r>
            <w:proofErr w:type="spellEnd"/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6" w:rsidRPr="00CB4BE6" w:rsidRDefault="00CB4BE6" w:rsidP="00861D9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B4BE6">
              <w:rPr>
                <w:rFonts w:ascii="Times New Roman" w:hAnsi="Times New Roman" w:cs="Times New Roman"/>
              </w:rPr>
              <w:t xml:space="preserve">Дата принятия, номер и наименование нормативного правового акта РФ, РСО – Алания,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РСО – Алания, постановление Главы РСО </w:t>
            </w:r>
            <w:proofErr w:type="gramStart"/>
            <w:r w:rsidRPr="00CB4BE6">
              <w:rPr>
                <w:rFonts w:ascii="Times New Roman" w:hAnsi="Times New Roman" w:cs="Times New Roman"/>
              </w:rPr>
              <w:t>-А</w:t>
            </w:r>
            <w:proofErr w:type="gramEnd"/>
            <w:r w:rsidRPr="00CB4BE6">
              <w:rPr>
                <w:rFonts w:ascii="Times New Roman" w:hAnsi="Times New Roman" w:cs="Times New Roman"/>
              </w:rPr>
              <w:t>лания, Правительства  РСО – Алания)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E6" w:rsidRPr="00CB4BE6" w:rsidRDefault="00CB4BE6" w:rsidP="00861D92">
            <w:pPr>
              <w:pStyle w:val="11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 w:rsidRPr="00CB4BE6">
              <w:rPr>
                <w:rFonts w:eastAsia="Times New Roman"/>
                <w:sz w:val="22"/>
                <w:szCs w:val="22"/>
              </w:rPr>
              <w:t>Наименование проекта</w:t>
            </w:r>
          </w:p>
          <w:p w:rsidR="00CB4BE6" w:rsidRPr="00CB4BE6" w:rsidRDefault="00CB4BE6" w:rsidP="00861D92">
            <w:pPr>
              <w:pStyle w:val="11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 w:rsidRPr="00CB4BE6">
              <w:rPr>
                <w:rFonts w:eastAsia="Times New Roman"/>
                <w:sz w:val="22"/>
                <w:szCs w:val="22"/>
              </w:rPr>
              <w:t>правового акта</w:t>
            </w:r>
          </w:p>
          <w:p w:rsidR="00CB4BE6" w:rsidRPr="00CB4BE6" w:rsidRDefault="00CB4BE6" w:rsidP="00861D92">
            <w:pPr>
              <w:pStyle w:val="11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E6" w:rsidRPr="00CB4BE6" w:rsidRDefault="00CB4BE6" w:rsidP="00861D92">
            <w:pPr>
              <w:pStyle w:val="11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 w:rsidRPr="00CB4BE6">
              <w:rPr>
                <w:rFonts w:eastAsia="Times New Roman"/>
                <w:sz w:val="22"/>
                <w:szCs w:val="22"/>
              </w:rPr>
              <w:t>Ответственные</w:t>
            </w:r>
          </w:p>
          <w:p w:rsidR="00CB4BE6" w:rsidRPr="00CB4BE6" w:rsidRDefault="00CB4BE6" w:rsidP="00861D92">
            <w:pPr>
              <w:pStyle w:val="11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 w:rsidRPr="00CB4BE6">
              <w:rPr>
                <w:rFonts w:eastAsia="Times New Roman"/>
                <w:sz w:val="22"/>
                <w:szCs w:val="22"/>
              </w:rPr>
              <w:t>за подготовку</w:t>
            </w:r>
          </w:p>
          <w:p w:rsidR="00CB4BE6" w:rsidRPr="00CB4BE6" w:rsidRDefault="00CB4BE6" w:rsidP="00861D92">
            <w:pPr>
              <w:pStyle w:val="11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 w:rsidRPr="00CB4BE6">
              <w:rPr>
                <w:rFonts w:eastAsia="Times New Roman"/>
                <w:sz w:val="22"/>
                <w:szCs w:val="22"/>
              </w:rPr>
              <w:t>и сопровождение проекта правового акта</w:t>
            </w:r>
          </w:p>
          <w:p w:rsidR="00CB4BE6" w:rsidRPr="00CB4BE6" w:rsidRDefault="00CB4BE6" w:rsidP="00861D92">
            <w:pPr>
              <w:pStyle w:val="11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6" w:rsidRPr="00CB4BE6" w:rsidRDefault="00CB4BE6" w:rsidP="00861D92">
            <w:pPr>
              <w:pStyle w:val="11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 w:rsidRPr="00CB4BE6">
              <w:rPr>
                <w:rFonts w:eastAsia="Times New Roman"/>
                <w:sz w:val="22"/>
                <w:szCs w:val="22"/>
              </w:rPr>
              <w:t>Планируемый срок принятия правового акта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6" w:rsidRPr="00CB4BE6" w:rsidRDefault="00CB4BE6" w:rsidP="00861D92">
            <w:pPr>
              <w:pStyle w:val="11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 w:rsidRPr="00CB4BE6">
              <w:rPr>
                <w:rFonts w:eastAsia="Times New Roman"/>
                <w:sz w:val="22"/>
                <w:szCs w:val="22"/>
              </w:rPr>
              <w:t>Дата принятия, номер и наименование муниципального акта</w:t>
            </w:r>
          </w:p>
        </w:tc>
      </w:tr>
      <w:tr w:rsidR="00CB4BE6" w:rsidRPr="00CB4BE6" w:rsidTr="00861D92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6" w:rsidRPr="00CB4BE6" w:rsidRDefault="00CB4BE6" w:rsidP="00861D92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B4BE6">
              <w:rPr>
                <w:rFonts w:ascii="Times New Roman" w:hAnsi="Times New Roman" w:cs="Times New Roman"/>
                <w:sz w:val="26"/>
                <w:szCs w:val="24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6" w:rsidRPr="00CB4BE6" w:rsidRDefault="00CB4BE6" w:rsidP="00861D92">
            <w:pPr>
              <w:pStyle w:val="11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E6" w:rsidRPr="00CB4BE6" w:rsidRDefault="00CB4BE6" w:rsidP="00861D92">
            <w:pPr>
              <w:pStyle w:val="11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E6" w:rsidRPr="00CB4BE6" w:rsidRDefault="00CB4BE6" w:rsidP="00861D92">
            <w:pPr>
              <w:pStyle w:val="11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E6" w:rsidRPr="00CB4BE6" w:rsidRDefault="00CB4BE6" w:rsidP="00861D92">
            <w:pPr>
              <w:pStyle w:val="11"/>
              <w:jc w:val="center"/>
              <w:rPr>
                <w:sz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E6" w:rsidRPr="00CB4BE6" w:rsidRDefault="00CB4BE6" w:rsidP="00861D92">
            <w:pPr>
              <w:pStyle w:val="11"/>
              <w:jc w:val="center"/>
              <w:rPr>
                <w:sz w:val="26"/>
              </w:rPr>
            </w:pPr>
          </w:p>
        </w:tc>
      </w:tr>
      <w:tr w:rsidR="00CB4BE6" w:rsidRPr="00CB4BE6" w:rsidTr="00861D92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6" w:rsidRPr="00CB4BE6" w:rsidRDefault="00CB4BE6" w:rsidP="00861D92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B4BE6">
              <w:rPr>
                <w:rFonts w:ascii="Times New Roman" w:hAnsi="Times New Roman" w:cs="Times New Roman"/>
                <w:sz w:val="26"/>
                <w:szCs w:val="24"/>
              </w:rPr>
              <w:t>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6" w:rsidRPr="00CB4BE6" w:rsidRDefault="00CB4BE6" w:rsidP="00861D92">
            <w:pPr>
              <w:pStyle w:val="11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E6" w:rsidRPr="00CB4BE6" w:rsidRDefault="00CB4BE6" w:rsidP="00861D92">
            <w:pPr>
              <w:pStyle w:val="11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E6" w:rsidRPr="00CB4BE6" w:rsidRDefault="00CB4BE6" w:rsidP="00861D92">
            <w:pPr>
              <w:pStyle w:val="11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E6" w:rsidRPr="00CB4BE6" w:rsidRDefault="00CB4BE6" w:rsidP="00861D92">
            <w:pPr>
              <w:pStyle w:val="11"/>
              <w:jc w:val="center"/>
              <w:rPr>
                <w:sz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E6" w:rsidRPr="00CB4BE6" w:rsidRDefault="00CB4BE6" w:rsidP="00861D92">
            <w:pPr>
              <w:pStyle w:val="11"/>
              <w:jc w:val="center"/>
              <w:rPr>
                <w:sz w:val="26"/>
              </w:rPr>
            </w:pPr>
          </w:p>
        </w:tc>
      </w:tr>
      <w:tr w:rsidR="00CB4BE6" w:rsidRPr="00CB4BE6" w:rsidTr="00861D92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6" w:rsidRPr="00CB4BE6" w:rsidRDefault="00CB4BE6" w:rsidP="00861D92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B4BE6">
              <w:rPr>
                <w:rFonts w:ascii="Times New Roman" w:hAnsi="Times New Roman" w:cs="Times New Roman"/>
                <w:sz w:val="26"/>
                <w:szCs w:val="24"/>
              </w:rPr>
              <w:t>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6" w:rsidRPr="00CB4BE6" w:rsidRDefault="00CB4BE6" w:rsidP="00861D92">
            <w:pPr>
              <w:pStyle w:val="11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E6" w:rsidRPr="00CB4BE6" w:rsidRDefault="00CB4BE6" w:rsidP="00861D92">
            <w:pPr>
              <w:pStyle w:val="11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E6" w:rsidRPr="00CB4BE6" w:rsidRDefault="00CB4BE6" w:rsidP="00861D92">
            <w:pPr>
              <w:pStyle w:val="11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E6" w:rsidRPr="00CB4BE6" w:rsidRDefault="00CB4BE6" w:rsidP="00861D92">
            <w:pPr>
              <w:pStyle w:val="11"/>
              <w:jc w:val="center"/>
              <w:rPr>
                <w:sz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E6" w:rsidRPr="00CB4BE6" w:rsidRDefault="00CB4BE6" w:rsidP="00861D92">
            <w:pPr>
              <w:pStyle w:val="11"/>
              <w:jc w:val="center"/>
              <w:rPr>
                <w:sz w:val="26"/>
              </w:rPr>
            </w:pPr>
          </w:p>
        </w:tc>
      </w:tr>
    </w:tbl>
    <w:p w:rsidR="00CB4BE6" w:rsidRDefault="00CB4BE6" w:rsidP="00CB4BE6">
      <w:pPr>
        <w:ind w:firstLine="567"/>
        <w:jc w:val="both"/>
        <w:rPr>
          <w:sz w:val="26"/>
          <w:szCs w:val="28"/>
        </w:rPr>
      </w:pPr>
    </w:p>
    <w:p w:rsidR="00CB4BE6" w:rsidRDefault="00CB4BE6" w:rsidP="00CB4BE6">
      <w:pPr>
        <w:ind w:firstLine="567"/>
        <w:jc w:val="both"/>
        <w:rPr>
          <w:sz w:val="26"/>
          <w:szCs w:val="28"/>
        </w:rPr>
      </w:pPr>
    </w:p>
    <w:p w:rsidR="00CB4BE6" w:rsidRDefault="00CB4BE6" w:rsidP="00CB4BE6">
      <w:pPr>
        <w:ind w:firstLine="567"/>
        <w:jc w:val="both"/>
        <w:rPr>
          <w:sz w:val="26"/>
          <w:szCs w:val="28"/>
        </w:rPr>
      </w:pPr>
    </w:p>
    <w:p w:rsidR="00CB4BE6" w:rsidRDefault="00CB4BE6" w:rsidP="00CB4BE6">
      <w:pPr>
        <w:ind w:firstLine="567"/>
        <w:jc w:val="both"/>
        <w:rPr>
          <w:sz w:val="26"/>
          <w:szCs w:val="28"/>
        </w:rPr>
      </w:pPr>
    </w:p>
    <w:p w:rsidR="00CB4BE6" w:rsidRDefault="00CB4BE6" w:rsidP="00CB4BE6">
      <w:pPr>
        <w:ind w:firstLine="567"/>
        <w:jc w:val="both"/>
        <w:rPr>
          <w:sz w:val="26"/>
          <w:szCs w:val="28"/>
        </w:rPr>
      </w:pPr>
    </w:p>
    <w:p w:rsidR="00CB4BE6" w:rsidRDefault="00CB4BE6" w:rsidP="00CB4BE6">
      <w:pPr>
        <w:ind w:firstLine="567"/>
        <w:jc w:val="both"/>
        <w:rPr>
          <w:sz w:val="26"/>
          <w:szCs w:val="28"/>
        </w:rPr>
      </w:pPr>
    </w:p>
    <w:p w:rsidR="00CB4BE6" w:rsidRDefault="00CB4BE6" w:rsidP="00CB4BE6">
      <w:pPr>
        <w:ind w:left="5670"/>
        <w:rPr>
          <w:sz w:val="24"/>
          <w:szCs w:val="24"/>
        </w:rPr>
      </w:pPr>
    </w:p>
    <w:p w:rsidR="00CB4BE6" w:rsidRDefault="00CB4BE6" w:rsidP="00CB4BE6">
      <w:pPr>
        <w:ind w:left="5670"/>
        <w:rPr>
          <w:sz w:val="24"/>
          <w:szCs w:val="24"/>
        </w:rPr>
      </w:pPr>
    </w:p>
    <w:p w:rsidR="00CB4BE6" w:rsidRDefault="00CB4BE6" w:rsidP="00CB4BE6">
      <w:pPr>
        <w:ind w:left="5670"/>
        <w:rPr>
          <w:sz w:val="24"/>
          <w:szCs w:val="24"/>
        </w:rPr>
      </w:pPr>
    </w:p>
    <w:p w:rsidR="00CB4BE6" w:rsidRDefault="00CB4BE6" w:rsidP="00CB4BE6">
      <w:pPr>
        <w:ind w:left="5670"/>
        <w:rPr>
          <w:sz w:val="24"/>
          <w:szCs w:val="24"/>
        </w:rPr>
      </w:pPr>
    </w:p>
    <w:p w:rsidR="00CB4BE6" w:rsidRDefault="00CB4BE6" w:rsidP="00CB4BE6">
      <w:pPr>
        <w:ind w:left="5670"/>
        <w:rPr>
          <w:sz w:val="24"/>
          <w:szCs w:val="24"/>
        </w:rPr>
      </w:pPr>
    </w:p>
    <w:p w:rsidR="00CB4BE6" w:rsidRDefault="00CB4BE6" w:rsidP="00CB4BE6">
      <w:pPr>
        <w:ind w:left="5670"/>
        <w:rPr>
          <w:sz w:val="24"/>
          <w:szCs w:val="24"/>
        </w:rPr>
      </w:pPr>
    </w:p>
    <w:p w:rsidR="00CB4BE6" w:rsidRDefault="00CB4BE6" w:rsidP="00CB4BE6">
      <w:pPr>
        <w:ind w:left="5670"/>
        <w:rPr>
          <w:sz w:val="24"/>
          <w:szCs w:val="24"/>
        </w:rPr>
      </w:pPr>
    </w:p>
    <w:p w:rsidR="00CB4BE6" w:rsidRDefault="00CB4BE6" w:rsidP="00CB4BE6">
      <w:pPr>
        <w:ind w:left="5670"/>
        <w:rPr>
          <w:sz w:val="24"/>
          <w:szCs w:val="24"/>
        </w:rPr>
      </w:pPr>
    </w:p>
    <w:p w:rsidR="00CB4BE6" w:rsidRDefault="00CB4BE6" w:rsidP="00CB4BE6">
      <w:pPr>
        <w:ind w:left="5670"/>
        <w:rPr>
          <w:sz w:val="24"/>
          <w:szCs w:val="24"/>
        </w:rPr>
      </w:pPr>
    </w:p>
    <w:p w:rsidR="00CB4BE6" w:rsidRDefault="00CB4BE6" w:rsidP="00CB4BE6">
      <w:pPr>
        <w:ind w:left="5670"/>
        <w:rPr>
          <w:sz w:val="24"/>
          <w:szCs w:val="24"/>
        </w:rPr>
      </w:pPr>
    </w:p>
    <w:p w:rsidR="00CB4BE6" w:rsidRDefault="00CB4BE6" w:rsidP="00CB4BE6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 3</w:t>
      </w:r>
    </w:p>
    <w:p w:rsidR="00CB4BE6" w:rsidRDefault="00CB4BE6" w:rsidP="00CB4BE6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sz w:val="26"/>
          <w:szCs w:val="28"/>
        </w:rPr>
        <w:t>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CB4BE6" w:rsidRDefault="00CB4BE6" w:rsidP="00CB4BE6">
      <w:pPr>
        <w:pStyle w:val="11"/>
        <w:jc w:val="center"/>
        <w:rPr>
          <w:b/>
          <w:bCs/>
          <w:sz w:val="26"/>
          <w:szCs w:val="28"/>
        </w:rPr>
      </w:pPr>
    </w:p>
    <w:p w:rsidR="00CB4BE6" w:rsidRDefault="00CB4BE6" w:rsidP="00CB4BE6">
      <w:pPr>
        <w:pStyle w:val="11"/>
        <w:jc w:val="center"/>
        <w:rPr>
          <w:b/>
          <w:bCs/>
          <w:sz w:val="26"/>
          <w:szCs w:val="28"/>
        </w:rPr>
      </w:pPr>
    </w:p>
    <w:p w:rsidR="00CB4BE6" w:rsidRDefault="00CB4BE6" w:rsidP="00CB4BE6">
      <w:pPr>
        <w:pStyle w:val="11"/>
        <w:jc w:val="center"/>
        <w:rPr>
          <w:b/>
          <w:bCs/>
          <w:sz w:val="26"/>
          <w:szCs w:val="28"/>
        </w:rPr>
      </w:pPr>
    </w:p>
    <w:p w:rsidR="00CB4BE6" w:rsidRDefault="00CB4BE6" w:rsidP="00CB4BE6">
      <w:pPr>
        <w:pStyle w:val="22"/>
        <w:widowControl/>
        <w:shd w:val="clear" w:color="auto" w:fill="auto"/>
        <w:spacing w:after="0" w:line="240" w:lineRule="auto"/>
        <w:ind w:left="40"/>
        <w:jc w:val="center"/>
        <w:rPr>
          <w:sz w:val="26"/>
        </w:rPr>
      </w:pPr>
      <w:r>
        <w:rPr>
          <w:sz w:val="26"/>
        </w:rPr>
        <w:t xml:space="preserve">Информация </w:t>
      </w:r>
    </w:p>
    <w:p w:rsidR="00CB4BE6" w:rsidRDefault="00CB4BE6" w:rsidP="00CB4BE6">
      <w:pPr>
        <w:pStyle w:val="22"/>
        <w:widowControl/>
        <w:shd w:val="clear" w:color="auto" w:fill="auto"/>
        <w:spacing w:after="0" w:line="240" w:lineRule="auto"/>
        <w:ind w:left="40"/>
        <w:jc w:val="center"/>
        <w:rPr>
          <w:sz w:val="26"/>
        </w:rPr>
      </w:pPr>
      <w:r>
        <w:rPr>
          <w:sz w:val="26"/>
        </w:rPr>
        <w:t xml:space="preserve">о результатах и ходе работы по приведению муниципальных нормативных </w:t>
      </w:r>
    </w:p>
    <w:p w:rsidR="00CB4BE6" w:rsidRDefault="00CB4BE6" w:rsidP="00CB4BE6">
      <w:pPr>
        <w:pStyle w:val="22"/>
        <w:widowControl/>
        <w:shd w:val="clear" w:color="auto" w:fill="auto"/>
        <w:spacing w:after="0" w:line="240" w:lineRule="auto"/>
        <w:ind w:left="40"/>
        <w:jc w:val="center"/>
        <w:rPr>
          <w:sz w:val="26"/>
        </w:rPr>
      </w:pPr>
      <w:r>
        <w:rPr>
          <w:sz w:val="26"/>
        </w:rPr>
        <w:t xml:space="preserve">правовых актов в соответствие с федеральным законодательством </w:t>
      </w:r>
    </w:p>
    <w:p w:rsidR="00CB4BE6" w:rsidRDefault="00CB4BE6" w:rsidP="00CB4BE6">
      <w:pPr>
        <w:pStyle w:val="22"/>
        <w:widowControl/>
        <w:shd w:val="clear" w:color="auto" w:fill="auto"/>
        <w:spacing w:after="0" w:line="240" w:lineRule="auto"/>
        <w:ind w:left="40"/>
        <w:jc w:val="center"/>
        <w:rPr>
          <w:sz w:val="26"/>
        </w:rPr>
      </w:pPr>
      <w:r>
        <w:rPr>
          <w:sz w:val="26"/>
        </w:rPr>
        <w:t xml:space="preserve">и законодательством </w:t>
      </w:r>
      <w:proofErr w:type="spellStart"/>
      <w:r>
        <w:rPr>
          <w:sz w:val="26"/>
        </w:rPr>
        <w:t>РСО-Алания</w:t>
      </w:r>
      <w:proofErr w:type="spellEnd"/>
    </w:p>
    <w:p w:rsidR="00CB4BE6" w:rsidRDefault="00CB4BE6" w:rsidP="00CB4BE6">
      <w:pPr>
        <w:pStyle w:val="22"/>
        <w:widowControl/>
        <w:shd w:val="clear" w:color="auto" w:fill="auto"/>
        <w:tabs>
          <w:tab w:val="left" w:leader="underscore" w:pos="4237"/>
          <w:tab w:val="left" w:leader="underscore" w:pos="6051"/>
        </w:tabs>
        <w:spacing w:after="0" w:line="240" w:lineRule="auto"/>
        <w:ind w:left="40"/>
        <w:jc w:val="center"/>
        <w:rPr>
          <w:sz w:val="26"/>
        </w:rPr>
      </w:pPr>
      <w:r>
        <w:rPr>
          <w:sz w:val="26"/>
        </w:rPr>
        <w:t>по итогам  _______  202__ года</w:t>
      </w:r>
    </w:p>
    <w:p w:rsidR="00CB4BE6" w:rsidRDefault="00CB4BE6" w:rsidP="00CB4BE6">
      <w:pPr>
        <w:pStyle w:val="22"/>
        <w:widowControl/>
        <w:shd w:val="clear" w:color="auto" w:fill="auto"/>
        <w:tabs>
          <w:tab w:val="left" w:leader="underscore" w:pos="4237"/>
          <w:tab w:val="left" w:leader="underscore" w:pos="6051"/>
        </w:tabs>
        <w:spacing w:after="0" w:line="240" w:lineRule="auto"/>
        <w:ind w:left="40"/>
        <w:jc w:val="left"/>
        <w:rPr>
          <w:sz w:val="16"/>
          <w:szCs w:val="16"/>
        </w:rPr>
      </w:pPr>
      <w:r>
        <w:rPr>
          <w:sz w:val="16"/>
          <w:szCs w:val="16"/>
        </w:rPr>
        <w:t>(месяц)</w:t>
      </w:r>
    </w:p>
    <w:p w:rsidR="00CB4BE6" w:rsidRDefault="00CB4BE6" w:rsidP="00CB4BE6">
      <w:pPr>
        <w:pStyle w:val="22"/>
        <w:widowControl/>
        <w:shd w:val="clear" w:color="auto" w:fill="auto"/>
        <w:tabs>
          <w:tab w:val="left" w:leader="underscore" w:pos="4237"/>
          <w:tab w:val="left" w:leader="underscore" w:pos="6051"/>
        </w:tabs>
        <w:spacing w:after="0" w:line="240" w:lineRule="auto"/>
        <w:ind w:left="440" w:firstLine="360"/>
        <w:jc w:val="left"/>
        <w:rPr>
          <w:sz w:val="26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2930"/>
        <w:gridCol w:w="2393"/>
      </w:tblGrid>
      <w:tr w:rsidR="00CB4BE6" w:rsidRPr="004F47CC" w:rsidTr="00861D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6" w:rsidRDefault="00CB4BE6" w:rsidP="00861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6" w:rsidRDefault="00CB4BE6" w:rsidP="00861D92">
            <w:pPr>
              <w:suppressAutoHyphens/>
              <w:jc w:val="center"/>
              <w:rPr>
                <w:sz w:val="24"/>
                <w:szCs w:val="24"/>
              </w:rPr>
            </w:pPr>
            <w:r>
              <w:t xml:space="preserve">Дата принятия, номер и наименование нормативного правового акта Российской Федерации, </w:t>
            </w:r>
            <w:proofErr w:type="spellStart"/>
            <w:r>
              <w:t>РСО-Алания</w:t>
            </w:r>
            <w:proofErr w:type="spellEnd"/>
            <w:r>
              <w:t xml:space="preserve">, регулирующего отношения в сфере деятельности органов местного самоуправления </w:t>
            </w:r>
            <w:r>
              <w:lastRenderedPageBreak/>
              <w:t>(федеральный закон, указ Президента РФ, постановление Правительства РФ, закон РСО – Алания, постановление Главы РСО – Алания, Правительства РСО – Алания)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6" w:rsidRDefault="00CB4BE6" w:rsidP="00861D92">
            <w:pPr>
              <w:suppressAutoHyphens/>
              <w:jc w:val="center"/>
            </w:pPr>
            <w:r>
              <w:lastRenderedPageBreak/>
              <w:t xml:space="preserve">Дата принятия, номер муниципального правового акта, принятого в соответствии с нормативным правовым актом РФ, нормативным </w:t>
            </w:r>
            <w:r>
              <w:lastRenderedPageBreak/>
              <w:t xml:space="preserve">правовым актом </w:t>
            </w:r>
          </w:p>
          <w:p w:rsidR="00CB4BE6" w:rsidRDefault="00CB4BE6" w:rsidP="00861D92">
            <w:pPr>
              <w:suppressAutoHyphens/>
              <w:jc w:val="center"/>
            </w:pPr>
            <w:r>
              <w:t xml:space="preserve">РСО – Алания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6" w:rsidRDefault="00CB4BE6" w:rsidP="00861D92">
            <w:pPr>
              <w:suppressAutoHyphens/>
              <w:jc w:val="center"/>
            </w:pPr>
            <w:r>
              <w:lastRenderedPageBreak/>
              <w:t xml:space="preserve">Наименование проекта муниципального нормативного правового акта, работа над которым не </w:t>
            </w:r>
            <w:r>
              <w:lastRenderedPageBreak/>
              <w:t xml:space="preserve">завершена </w:t>
            </w:r>
          </w:p>
          <w:p w:rsidR="00CB4BE6" w:rsidRDefault="00CB4BE6" w:rsidP="00861D92">
            <w:pPr>
              <w:suppressAutoHyphens/>
              <w:jc w:val="center"/>
            </w:pPr>
            <w:r>
              <w:t>(с указанием стадии рассмотрения и планируемых сроков его принятия)</w:t>
            </w:r>
          </w:p>
        </w:tc>
      </w:tr>
      <w:tr w:rsidR="00CB4BE6" w:rsidTr="00861D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6" w:rsidRDefault="00CB4BE6" w:rsidP="00861D92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6" w:rsidRDefault="00CB4BE6" w:rsidP="00861D92">
            <w:pPr>
              <w:jc w:val="both"/>
              <w:rPr>
                <w:sz w:val="26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6" w:rsidRDefault="00CB4BE6" w:rsidP="00861D92">
            <w:pPr>
              <w:jc w:val="both"/>
              <w:rPr>
                <w:sz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6" w:rsidRDefault="00CB4BE6" w:rsidP="00861D92">
            <w:pPr>
              <w:jc w:val="both"/>
              <w:rPr>
                <w:sz w:val="26"/>
              </w:rPr>
            </w:pPr>
          </w:p>
        </w:tc>
      </w:tr>
      <w:tr w:rsidR="00CB4BE6" w:rsidTr="00861D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6" w:rsidRDefault="00CB4BE6" w:rsidP="00861D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6" w:rsidRDefault="00CB4BE6" w:rsidP="00861D92">
            <w:pPr>
              <w:jc w:val="both"/>
              <w:rPr>
                <w:sz w:val="26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6" w:rsidRDefault="00CB4BE6" w:rsidP="00861D92">
            <w:pPr>
              <w:jc w:val="both"/>
              <w:rPr>
                <w:sz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6" w:rsidRDefault="00CB4BE6" w:rsidP="00861D92">
            <w:pPr>
              <w:jc w:val="both"/>
              <w:rPr>
                <w:sz w:val="26"/>
              </w:rPr>
            </w:pPr>
          </w:p>
        </w:tc>
      </w:tr>
    </w:tbl>
    <w:p w:rsidR="00CB4BE6" w:rsidRDefault="00CB4BE6" w:rsidP="00CB4BE6">
      <w:pPr>
        <w:rPr>
          <w:sz w:val="26"/>
        </w:rPr>
      </w:pPr>
    </w:p>
    <w:p w:rsidR="00CB4BE6" w:rsidRDefault="00CB4BE6" w:rsidP="00CB4BE6">
      <w:pPr>
        <w:pStyle w:val="11"/>
        <w:jc w:val="center"/>
        <w:rPr>
          <w:b/>
          <w:bCs/>
          <w:sz w:val="26"/>
          <w:szCs w:val="28"/>
        </w:rPr>
      </w:pPr>
    </w:p>
    <w:p w:rsidR="00CB4BE6" w:rsidRDefault="00CB4BE6" w:rsidP="00CB4BE6"/>
    <w:p w:rsidR="00617869" w:rsidRPr="00CB4BE6" w:rsidRDefault="00617869" w:rsidP="00CB4BE6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sectPr w:rsidR="00617869" w:rsidRPr="00CB4BE6" w:rsidSect="0032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3550"/>
    <w:multiLevelType w:val="hybridMultilevel"/>
    <w:tmpl w:val="A8EE34CE"/>
    <w:lvl w:ilvl="0" w:tplc="DFDCA4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271110"/>
    <w:multiLevelType w:val="hybridMultilevel"/>
    <w:tmpl w:val="CD688F30"/>
    <w:lvl w:ilvl="0" w:tplc="4DC0207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2C3"/>
    <w:rsid w:val="00117232"/>
    <w:rsid w:val="00161AB6"/>
    <w:rsid w:val="001C64C0"/>
    <w:rsid w:val="001F583A"/>
    <w:rsid w:val="00294B7E"/>
    <w:rsid w:val="003178C5"/>
    <w:rsid w:val="00321478"/>
    <w:rsid w:val="0032590C"/>
    <w:rsid w:val="00342845"/>
    <w:rsid w:val="003843F6"/>
    <w:rsid w:val="003E3327"/>
    <w:rsid w:val="0044757D"/>
    <w:rsid w:val="0048398B"/>
    <w:rsid w:val="0048526E"/>
    <w:rsid w:val="004C3C4E"/>
    <w:rsid w:val="005042EA"/>
    <w:rsid w:val="00551431"/>
    <w:rsid w:val="00561823"/>
    <w:rsid w:val="005775CA"/>
    <w:rsid w:val="00593676"/>
    <w:rsid w:val="0059535D"/>
    <w:rsid w:val="005B0807"/>
    <w:rsid w:val="005E66E2"/>
    <w:rsid w:val="00604721"/>
    <w:rsid w:val="006149FA"/>
    <w:rsid w:val="00617869"/>
    <w:rsid w:val="006400AD"/>
    <w:rsid w:val="006526BB"/>
    <w:rsid w:val="006A54B4"/>
    <w:rsid w:val="006E13C9"/>
    <w:rsid w:val="0071654B"/>
    <w:rsid w:val="00796AD1"/>
    <w:rsid w:val="00840850"/>
    <w:rsid w:val="008A7F43"/>
    <w:rsid w:val="008D4304"/>
    <w:rsid w:val="00934EE4"/>
    <w:rsid w:val="00960A0C"/>
    <w:rsid w:val="009E226B"/>
    <w:rsid w:val="00A85C62"/>
    <w:rsid w:val="00AD6CD9"/>
    <w:rsid w:val="00AE6AA5"/>
    <w:rsid w:val="00AF666A"/>
    <w:rsid w:val="00B716E8"/>
    <w:rsid w:val="00BD204E"/>
    <w:rsid w:val="00BF4AFF"/>
    <w:rsid w:val="00C06183"/>
    <w:rsid w:val="00C357AE"/>
    <w:rsid w:val="00CB4BE6"/>
    <w:rsid w:val="00CD0508"/>
    <w:rsid w:val="00CD7F42"/>
    <w:rsid w:val="00CE42C3"/>
    <w:rsid w:val="00D315AC"/>
    <w:rsid w:val="00D64C0A"/>
    <w:rsid w:val="00E345B1"/>
    <w:rsid w:val="00E63AB6"/>
    <w:rsid w:val="00EA7216"/>
    <w:rsid w:val="00F444EA"/>
    <w:rsid w:val="00F5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78"/>
  </w:style>
  <w:style w:type="paragraph" w:styleId="1">
    <w:name w:val="heading 1"/>
    <w:basedOn w:val="a"/>
    <w:next w:val="a"/>
    <w:link w:val="10"/>
    <w:uiPriority w:val="9"/>
    <w:qFormat/>
    <w:rsid w:val="009E22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E42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CE42C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42C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CE42C3"/>
    <w:rPr>
      <w:rFonts w:ascii="Times New Roman" w:eastAsia="Times New Roman" w:hAnsi="Times New Roman" w:cs="Times New Roman"/>
      <w:color w:val="000080"/>
      <w:sz w:val="28"/>
      <w:szCs w:val="20"/>
    </w:rPr>
  </w:style>
  <w:style w:type="paragraph" w:styleId="a3">
    <w:name w:val="caption"/>
    <w:basedOn w:val="a"/>
    <w:next w:val="a"/>
    <w:qFormat/>
    <w:rsid w:val="00CE42C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294B7E"/>
    <w:pPr>
      <w:spacing w:after="0" w:line="240" w:lineRule="auto"/>
    </w:pPr>
  </w:style>
  <w:style w:type="paragraph" w:customStyle="1" w:styleId="p1">
    <w:name w:val="p1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775CA"/>
  </w:style>
  <w:style w:type="paragraph" w:customStyle="1" w:styleId="p2">
    <w:name w:val="p2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775CA"/>
  </w:style>
  <w:style w:type="paragraph" w:customStyle="1" w:styleId="p4">
    <w:name w:val="p4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775CA"/>
  </w:style>
  <w:style w:type="paragraph" w:customStyle="1" w:styleId="p5">
    <w:name w:val="p5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5775CA"/>
  </w:style>
  <w:style w:type="paragraph" w:customStyle="1" w:styleId="p8">
    <w:name w:val="p8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5775CA"/>
  </w:style>
  <w:style w:type="paragraph" w:customStyle="1" w:styleId="p10">
    <w:name w:val="p10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D7F4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E226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E2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link w:val="22"/>
    <w:uiPriority w:val="99"/>
    <w:locked/>
    <w:rsid w:val="00CB4BE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B4BE6"/>
    <w:pPr>
      <w:widowControl w:val="0"/>
      <w:shd w:val="clear" w:color="auto" w:fill="FFFFFF"/>
      <w:spacing w:after="900" w:line="365" w:lineRule="exact"/>
      <w:jc w:val="right"/>
    </w:pPr>
    <w:rPr>
      <w:sz w:val="28"/>
      <w:szCs w:val="28"/>
    </w:rPr>
  </w:style>
  <w:style w:type="paragraph" w:customStyle="1" w:styleId="ConsPlusNormal">
    <w:name w:val="ConsPlusNormal"/>
    <w:rsid w:val="00CB4B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Без интервала1"/>
    <w:uiPriority w:val="99"/>
    <w:rsid w:val="00CB4BE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2A625BC7F6EDFC1544A5A1F1F562B5BD9866F598CE197DF84797E8C1E015BAE2F4CA808725F0CEp1L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2016-06-14T08:55:00Z</cp:lastPrinted>
  <dcterms:created xsi:type="dcterms:W3CDTF">2021-06-30T11:43:00Z</dcterms:created>
  <dcterms:modified xsi:type="dcterms:W3CDTF">2021-06-30T11:44:00Z</dcterms:modified>
</cp:coreProperties>
</file>